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88" w:rsidRPr="00396497" w:rsidRDefault="009F0088" w:rsidP="009F0088">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r w:rsidR="008A434F">
        <w:rPr>
          <w:rFonts w:ascii="Times New Roman" w:hAnsi="Times New Roman"/>
          <w:b/>
          <w:sz w:val="24"/>
          <w:szCs w:val="24"/>
        </w:rPr>
        <w:t>Správní právo a odpovědnostní vztahy</w:t>
      </w:r>
    </w:p>
    <w:p w:rsidR="00FE4794" w:rsidRDefault="001414A4" w:rsidP="00FE4794">
      <w:pPr>
        <w:rPr>
          <w:rFonts w:ascii="Times New Roman" w:hAnsi="Times New Roman"/>
          <w:b/>
          <w:sz w:val="24"/>
          <w:szCs w:val="24"/>
        </w:rPr>
      </w:pPr>
      <w:r>
        <w:rPr>
          <w:rFonts w:ascii="Times New Roman" w:hAnsi="Times New Roman"/>
          <w:b/>
          <w:sz w:val="24"/>
          <w:szCs w:val="24"/>
        </w:rPr>
        <w:t>Téma:</w:t>
      </w:r>
      <w:r w:rsidR="008A434F" w:rsidRPr="0059235B">
        <w:rPr>
          <w:b/>
        </w:rPr>
        <w:t xml:space="preserve"> </w:t>
      </w:r>
      <w:r w:rsidR="00FE4794" w:rsidRPr="00FE4794">
        <w:rPr>
          <w:rFonts w:ascii="Times New Roman" w:hAnsi="Times New Roman"/>
          <w:b/>
          <w:sz w:val="24"/>
          <w:szCs w:val="24"/>
        </w:rPr>
        <w:t>Postup př</w:t>
      </w:r>
      <w:r w:rsidR="00FE4794">
        <w:rPr>
          <w:rFonts w:ascii="Times New Roman" w:hAnsi="Times New Roman"/>
          <w:b/>
          <w:sz w:val="24"/>
          <w:szCs w:val="24"/>
        </w:rPr>
        <w:t xml:space="preserve">ed zahájením správního řízení, </w:t>
      </w:r>
      <w:r w:rsidR="00FE4794" w:rsidRPr="00FE4794">
        <w:rPr>
          <w:rFonts w:ascii="Times New Roman" w:hAnsi="Times New Roman"/>
          <w:b/>
          <w:sz w:val="24"/>
          <w:szCs w:val="24"/>
        </w:rPr>
        <w:t>práva účastníků.</w:t>
      </w:r>
    </w:p>
    <w:p w:rsidR="001414A4" w:rsidRPr="00297E90" w:rsidRDefault="001414A4" w:rsidP="00785082">
      <w:pPr>
        <w:jc w:val="both"/>
        <w:rPr>
          <w:rFonts w:ascii="Times New Roman" w:hAnsi="Times New Roman"/>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2B0E2D" w:rsidRPr="00236B33">
        <w:rPr>
          <w:rFonts w:ascii="Times New Roman" w:hAnsi="Times New Roman"/>
          <w:sz w:val="24"/>
          <w:szCs w:val="24"/>
        </w:rPr>
        <w:t>Seznámit studenty s</w:t>
      </w:r>
      <w:r w:rsidR="006054B5">
        <w:rPr>
          <w:rFonts w:ascii="Times New Roman" w:hAnsi="Times New Roman"/>
          <w:sz w:val="24"/>
          <w:szCs w:val="24"/>
        </w:rPr>
        <w:t> postupy správních orgánů před zahájením správního řízení a s právy účastníků řízení</w:t>
      </w:r>
      <w:r w:rsidR="00CD3BBD">
        <w:rPr>
          <w:rFonts w:ascii="Times New Roman" w:hAnsi="Times New Roman"/>
          <w:sz w:val="24"/>
          <w:szCs w:val="24"/>
        </w:rPr>
        <w:t>.</w:t>
      </w:r>
      <w:r w:rsidR="002D2E62" w:rsidRPr="00236B33">
        <w:rPr>
          <w:rFonts w:ascii="Times New Roman" w:hAnsi="Times New Roman"/>
          <w:sz w:val="24"/>
          <w:szCs w:val="24"/>
        </w:rPr>
        <w:t xml:space="preserve"> Studenti si prohloubí znalosti </w:t>
      </w:r>
      <w:r w:rsidR="008179D7">
        <w:rPr>
          <w:rFonts w:ascii="Times New Roman" w:hAnsi="Times New Roman"/>
          <w:sz w:val="24"/>
          <w:szCs w:val="24"/>
        </w:rPr>
        <w:t xml:space="preserve">týkající se </w:t>
      </w:r>
      <w:r w:rsidR="003A0D5A">
        <w:rPr>
          <w:rFonts w:ascii="Times New Roman" w:hAnsi="Times New Roman"/>
          <w:sz w:val="24"/>
          <w:szCs w:val="24"/>
        </w:rPr>
        <w:t>procesního postup</w:t>
      </w:r>
      <w:r w:rsidR="00785082">
        <w:rPr>
          <w:rFonts w:ascii="Times New Roman" w:hAnsi="Times New Roman"/>
          <w:sz w:val="24"/>
          <w:szCs w:val="24"/>
        </w:rPr>
        <w:t>u</w:t>
      </w:r>
      <w:r w:rsidR="003A0D5A">
        <w:rPr>
          <w:rFonts w:ascii="Times New Roman" w:hAnsi="Times New Roman"/>
          <w:sz w:val="24"/>
          <w:szCs w:val="24"/>
        </w:rPr>
        <w:t xml:space="preserve"> správního orgánu a s oprávněními účastníka řízení podle správního řádu</w:t>
      </w:r>
      <w:r w:rsidR="005D6E7F">
        <w:rPr>
          <w:rFonts w:ascii="Times New Roman" w:hAnsi="Times New Roman"/>
          <w:sz w:val="24"/>
          <w:szCs w:val="24"/>
        </w:rPr>
        <w:t>.</w:t>
      </w:r>
    </w:p>
    <w:p w:rsidR="00E8263B" w:rsidRDefault="00AD5A85" w:rsidP="00E8263B">
      <w:pPr>
        <w:jc w:val="both"/>
        <w:rPr>
          <w:rFonts w:ascii="Times New Roman" w:hAnsi="Times New Roman"/>
          <w:b/>
          <w:sz w:val="24"/>
          <w:szCs w:val="24"/>
        </w:rPr>
      </w:pPr>
      <w:r w:rsidRPr="009F0088">
        <w:rPr>
          <w:rFonts w:ascii="Times New Roman" w:hAnsi="Times New Roman"/>
          <w:b/>
          <w:sz w:val="24"/>
          <w:szCs w:val="24"/>
        </w:rPr>
        <w:t>Úkoly pro samostatnou práci:</w:t>
      </w:r>
    </w:p>
    <w:p w:rsidR="00393D82" w:rsidRDefault="00393D82" w:rsidP="00E8263B">
      <w:pPr>
        <w:jc w:val="both"/>
        <w:rPr>
          <w:rFonts w:ascii="Times New Roman" w:hAnsi="Times New Roman"/>
          <w:b/>
          <w:sz w:val="24"/>
          <w:szCs w:val="24"/>
        </w:rPr>
      </w:pPr>
      <w:r w:rsidRPr="00393D82">
        <w:rPr>
          <w:rFonts w:ascii="Times New Roman" w:hAnsi="Times New Roman"/>
          <w:sz w:val="24"/>
          <w:szCs w:val="24"/>
        </w:rPr>
        <w:t>Vyhledejte konkrétní oprávnění účastníků různých správních řízení podle zvláštních zákonů</w:t>
      </w:r>
      <w:bookmarkStart w:id="0" w:name="_GoBack"/>
      <w:r w:rsidRPr="00393D82">
        <w:rPr>
          <w:rFonts w:ascii="Times New Roman" w:hAnsi="Times New Roman"/>
          <w:sz w:val="24"/>
          <w:szCs w:val="24"/>
        </w:rPr>
        <w:t>.</w:t>
      </w:r>
      <w:bookmarkEnd w:id="0"/>
      <w:r>
        <w:rPr>
          <w:rFonts w:ascii="Times New Roman" w:hAnsi="Times New Roman"/>
          <w:b/>
          <w:sz w:val="24"/>
          <w:szCs w:val="24"/>
        </w:rPr>
        <w:t xml:space="preserve"> </w:t>
      </w:r>
    </w:p>
    <w:p w:rsidR="005F77ED" w:rsidRDefault="00FB7D21" w:rsidP="005B263D">
      <w:pPr>
        <w:jc w:val="both"/>
        <w:rPr>
          <w:b/>
        </w:rPr>
      </w:pPr>
      <w:r w:rsidRPr="009F0088">
        <w:rPr>
          <w:rFonts w:ascii="Times New Roman" w:hAnsi="Times New Roman"/>
          <w:b/>
          <w:sz w:val="24"/>
          <w:szCs w:val="24"/>
        </w:rPr>
        <w:t>Studijní</w:t>
      </w:r>
      <w:r w:rsidR="00955FDF" w:rsidRPr="009F0088">
        <w:rPr>
          <w:rFonts w:ascii="Times New Roman" w:hAnsi="Times New Roman"/>
          <w:b/>
          <w:sz w:val="24"/>
          <w:szCs w:val="24"/>
        </w:rPr>
        <w:t xml:space="preserve"> literatura:</w:t>
      </w:r>
      <w:r w:rsidR="00236B33" w:rsidRPr="00236B33">
        <w:rPr>
          <w:rFonts w:ascii="Times New Roman" w:hAnsi="Times New Roman"/>
          <w:b/>
          <w:sz w:val="24"/>
          <w:szCs w:val="24"/>
        </w:rPr>
        <w:t xml:space="preserve"> </w:t>
      </w:r>
    </w:p>
    <w:p w:rsidR="005D6E7F" w:rsidRDefault="005D6E7F" w:rsidP="005D6E7F">
      <w:pPr>
        <w:jc w:val="both"/>
        <w:rPr>
          <w:rFonts w:ascii="Times New Roman" w:hAnsi="Times New Roman"/>
          <w:sz w:val="24"/>
          <w:szCs w:val="24"/>
        </w:rPr>
      </w:pPr>
      <w:r w:rsidRPr="005D6E7F">
        <w:rPr>
          <w:rFonts w:ascii="Times New Roman" w:hAnsi="Times New Roman"/>
          <w:sz w:val="24"/>
          <w:szCs w:val="24"/>
        </w:rPr>
        <w:t xml:space="preserve">PRŮCHA, Petr. </w:t>
      </w:r>
      <w:r w:rsidRPr="005D6E7F">
        <w:rPr>
          <w:rFonts w:ascii="Times New Roman" w:hAnsi="Times New Roman"/>
          <w:i/>
          <w:sz w:val="24"/>
          <w:szCs w:val="24"/>
        </w:rPr>
        <w:t>Správní řád: s poznámkami a judikaturou: podle stavu k 1. 7. 2017.</w:t>
      </w:r>
      <w:r>
        <w:rPr>
          <w:rFonts w:ascii="Times New Roman" w:hAnsi="Times New Roman"/>
          <w:sz w:val="24"/>
          <w:szCs w:val="24"/>
        </w:rPr>
        <w:t xml:space="preserve"> 3. </w:t>
      </w:r>
      <w:r w:rsidRPr="005D6E7F">
        <w:rPr>
          <w:rFonts w:ascii="Times New Roman" w:hAnsi="Times New Roman"/>
          <w:sz w:val="24"/>
          <w:szCs w:val="24"/>
        </w:rPr>
        <w:t xml:space="preserve">aktualizované a doplněné vydání. Praha: </w:t>
      </w:r>
      <w:proofErr w:type="spellStart"/>
      <w:r w:rsidRPr="005D6E7F">
        <w:rPr>
          <w:rFonts w:ascii="Times New Roman" w:hAnsi="Times New Roman"/>
          <w:sz w:val="24"/>
          <w:szCs w:val="24"/>
        </w:rPr>
        <w:t>Leges</w:t>
      </w:r>
      <w:proofErr w:type="spellEnd"/>
      <w:r w:rsidRPr="005D6E7F">
        <w:rPr>
          <w:rFonts w:ascii="Times New Roman" w:hAnsi="Times New Roman"/>
          <w:sz w:val="24"/>
          <w:szCs w:val="24"/>
        </w:rPr>
        <w:t>, 2017. Glosátor. ISBN 978-80-7502-202-8.</w:t>
      </w:r>
    </w:p>
    <w:p w:rsidR="0091449A" w:rsidRPr="0091449A" w:rsidRDefault="0091449A" w:rsidP="0091449A">
      <w:pPr>
        <w:shd w:val="clear" w:color="auto" w:fill="FFFFFF"/>
        <w:spacing w:before="100" w:beforeAutospacing="1" w:after="100" w:afterAutospacing="1" w:line="240" w:lineRule="auto"/>
        <w:rPr>
          <w:rFonts w:ascii="Times New Roman" w:eastAsia="Times New Roman" w:hAnsi="Times New Roman"/>
          <w:sz w:val="24"/>
          <w:szCs w:val="24"/>
          <w:lang w:eastAsia="cs-CZ"/>
        </w:rPr>
      </w:pPr>
      <w:r w:rsidRPr="0091449A">
        <w:rPr>
          <w:rFonts w:ascii="Times New Roman" w:eastAsia="Times New Roman" w:hAnsi="Times New Roman"/>
          <w:sz w:val="24"/>
          <w:szCs w:val="24"/>
          <w:lang w:eastAsia="cs-CZ"/>
        </w:rPr>
        <w:t>SKORUŠA, Leopold</w:t>
      </w:r>
      <w:r>
        <w:rPr>
          <w:rFonts w:ascii="Times New Roman" w:eastAsia="Times New Roman" w:hAnsi="Times New Roman"/>
          <w:sz w:val="24"/>
          <w:szCs w:val="24"/>
          <w:lang w:eastAsia="cs-CZ"/>
        </w:rPr>
        <w:t xml:space="preserve"> a kol</w:t>
      </w:r>
      <w:r w:rsidRPr="0091449A">
        <w:rPr>
          <w:rFonts w:ascii="Times New Roman" w:eastAsia="Times New Roman" w:hAnsi="Times New Roman"/>
          <w:sz w:val="24"/>
          <w:szCs w:val="24"/>
          <w:lang w:eastAsia="cs-CZ"/>
        </w:rPr>
        <w:t xml:space="preserve">. </w:t>
      </w:r>
      <w:r w:rsidRPr="0091449A">
        <w:rPr>
          <w:rFonts w:ascii="Times New Roman" w:eastAsia="Times New Roman" w:hAnsi="Times New Roman"/>
          <w:i/>
          <w:iCs/>
          <w:sz w:val="24"/>
          <w:szCs w:val="24"/>
          <w:lang w:eastAsia="cs-CZ"/>
        </w:rPr>
        <w:t>Základy práva a vybrané kapitoly mezinárodního humanitárního práva: studijní text</w:t>
      </w:r>
      <w:r w:rsidRPr="0091449A">
        <w:rPr>
          <w:rFonts w:ascii="Times New Roman" w:eastAsia="Times New Roman" w:hAnsi="Times New Roman"/>
          <w:sz w:val="24"/>
          <w:szCs w:val="24"/>
          <w:lang w:eastAsia="cs-CZ"/>
        </w:rPr>
        <w:t>. Brno: Univerzita obrany, 2015. ISBN 978-80-7231-447-8.</w:t>
      </w:r>
    </w:p>
    <w:p w:rsidR="005D6E7F" w:rsidRDefault="005D6E7F" w:rsidP="005F77ED">
      <w:pPr>
        <w:jc w:val="both"/>
        <w:rPr>
          <w:rFonts w:ascii="Times New Roman" w:hAnsi="Times New Roman"/>
          <w:sz w:val="24"/>
          <w:szCs w:val="24"/>
        </w:rPr>
      </w:pPr>
      <w:r w:rsidRPr="005D6E7F">
        <w:rPr>
          <w:rFonts w:ascii="Times New Roman" w:hAnsi="Times New Roman"/>
          <w:sz w:val="24"/>
          <w:szCs w:val="24"/>
        </w:rPr>
        <w:t xml:space="preserve">SKULOVÁ, Soňa. </w:t>
      </w:r>
      <w:r w:rsidRPr="005D6E7F">
        <w:rPr>
          <w:rFonts w:ascii="Times New Roman" w:hAnsi="Times New Roman"/>
          <w:i/>
          <w:sz w:val="24"/>
          <w:szCs w:val="24"/>
        </w:rPr>
        <w:t>Správní právo procesní.</w:t>
      </w:r>
      <w:r w:rsidRPr="005D6E7F">
        <w:rPr>
          <w:rFonts w:ascii="Times New Roman" w:hAnsi="Times New Roman"/>
          <w:sz w:val="24"/>
          <w:szCs w:val="24"/>
        </w:rPr>
        <w:t xml:space="preserve"> 3. aktualizované a doplněné vydání. Plzeň: Vydavatelství a nakladatelství Aleš Čeněk, 2017. ISBN 978-80-7380-688-0.</w:t>
      </w:r>
    </w:p>
    <w:p w:rsidR="005D6E7F" w:rsidRDefault="005D6E7F" w:rsidP="005F77ED">
      <w:pPr>
        <w:jc w:val="both"/>
        <w:rPr>
          <w:rFonts w:ascii="Times New Roman" w:hAnsi="Times New Roman"/>
          <w:sz w:val="24"/>
          <w:szCs w:val="24"/>
        </w:rPr>
      </w:pPr>
      <w:r>
        <w:rPr>
          <w:rFonts w:ascii="Times New Roman" w:hAnsi="Times New Roman"/>
          <w:sz w:val="24"/>
          <w:szCs w:val="24"/>
        </w:rPr>
        <w:t>Zákon č. 500/2004 Sb., správní řád, ve znění pozdějších předpisů.</w:t>
      </w:r>
    </w:p>
    <w:p w:rsidR="005F77ED" w:rsidRDefault="00637BA0" w:rsidP="005F77ED">
      <w:pPr>
        <w:jc w:val="both"/>
      </w:pPr>
      <w:r>
        <w:rPr>
          <w:rFonts w:ascii="Times New Roman" w:hAnsi="Times New Roman"/>
          <w:b/>
          <w:sz w:val="24"/>
          <w:szCs w:val="24"/>
        </w:rPr>
        <w:t>Obsah:</w:t>
      </w:r>
      <w:r w:rsidR="005F77ED" w:rsidRPr="005F77ED">
        <w:t xml:space="preserve"> </w:t>
      </w:r>
    </w:p>
    <w:p w:rsidR="00C47EE0" w:rsidRPr="00C47EE0" w:rsidRDefault="00C47EE0" w:rsidP="00C47EE0">
      <w:pPr>
        <w:jc w:val="both"/>
        <w:rPr>
          <w:rFonts w:ascii="Times New Roman" w:hAnsi="Times New Roman"/>
          <w:sz w:val="24"/>
          <w:szCs w:val="24"/>
        </w:rPr>
      </w:pPr>
      <w:r w:rsidRPr="00C47EE0">
        <w:rPr>
          <w:rFonts w:ascii="Times New Roman" w:hAnsi="Times New Roman"/>
          <w:sz w:val="24"/>
          <w:szCs w:val="24"/>
        </w:rPr>
        <w:t>Úvod</w:t>
      </w:r>
    </w:p>
    <w:p w:rsidR="00C47EE0" w:rsidRPr="00C47EE0" w:rsidRDefault="00C47EE0" w:rsidP="00C47EE0">
      <w:pPr>
        <w:jc w:val="both"/>
        <w:rPr>
          <w:rFonts w:ascii="Times New Roman" w:hAnsi="Times New Roman"/>
          <w:sz w:val="24"/>
          <w:szCs w:val="24"/>
        </w:rPr>
      </w:pPr>
      <w:r w:rsidRPr="00C47EE0">
        <w:rPr>
          <w:rFonts w:ascii="Times New Roman" w:hAnsi="Times New Roman"/>
          <w:sz w:val="24"/>
          <w:szCs w:val="24"/>
        </w:rPr>
        <w:t>1. Postup před zahájením správního řízení</w:t>
      </w:r>
    </w:p>
    <w:p w:rsidR="00C47EE0" w:rsidRPr="00C47EE0" w:rsidRDefault="00C47EE0" w:rsidP="00C47EE0">
      <w:pPr>
        <w:jc w:val="both"/>
        <w:rPr>
          <w:rFonts w:ascii="Times New Roman" w:hAnsi="Times New Roman"/>
          <w:sz w:val="24"/>
          <w:szCs w:val="24"/>
        </w:rPr>
      </w:pPr>
      <w:r w:rsidRPr="00C47EE0">
        <w:rPr>
          <w:rFonts w:ascii="Times New Roman" w:hAnsi="Times New Roman"/>
          <w:sz w:val="24"/>
          <w:szCs w:val="24"/>
        </w:rPr>
        <w:t>2. Práva účastníků správního řízení</w:t>
      </w:r>
    </w:p>
    <w:p w:rsidR="006C1561" w:rsidRDefault="00C47EE0" w:rsidP="00C47EE0">
      <w:pPr>
        <w:jc w:val="both"/>
        <w:rPr>
          <w:rFonts w:ascii="Times New Roman" w:hAnsi="Times New Roman"/>
          <w:sz w:val="24"/>
          <w:szCs w:val="24"/>
        </w:rPr>
      </w:pPr>
      <w:r w:rsidRPr="00C47EE0">
        <w:rPr>
          <w:rFonts w:ascii="Times New Roman" w:hAnsi="Times New Roman"/>
          <w:sz w:val="24"/>
          <w:szCs w:val="24"/>
        </w:rPr>
        <w:t>Závěr</w:t>
      </w:r>
    </w:p>
    <w:p w:rsidR="00C47EE0" w:rsidRDefault="00C47EE0" w:rsidP="00C47EE0">
      <w:pPr>
        <w:jc w:val="both"/>
        <w:rPr>
          <w:rFonts w:ascii="Times New Roman" w:hAnsi="Times New Roman"/>
          <w:sz w:val="24"/>
          <w:szCs w:val="24"/>
        </w:rPr>
      </w:pPr>
    </w:p>
    <w:p w:rsidR="00C47EE0" w:rsidRDefault="00C47EE0" w:rsidP="00C47EE0">
      <w:pPr>
        <w:jc w:val="both"/>
        <w:rPr>
          <w:rFonts w:ascii="Times New Roman" w:hAnsi="Times New Roman"/>
          <w:sz w:val="24"/>
          <w:szCs w:val="24"/>
        </w:rPr>
      </w:pPr>
      <w:r w:rsidRPr="00C47EE0">
        <w:rPr>
          <w:rFonts w:ascii="Times New Roman" w:hAnsi="Times New Roman"/>
          <w:sz w:val="24"/>
          <w:szCs w:val="24"/>
        </w:rPr>
        <w:t>Úvod</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 xml:space="preserve">Správní řád </w:t>
      </w:r>
      <w:r w:rsidR="00C93ED4">
        <w:rPr>
          <w:rFonts w:ascii="Times New Roman" w:hAnsi="Times New Roman"/>
          <w:sz w:val="24"/>
          <w:szCs w:val="24"/>
        </w:rPr>
        <w:t xml:space="preserve">(SŘ) </w:t>
      </w:r>
      <w:r w:rsidRPr="00C47EE0">
        <w:rPr>
          <w:rFonts w:ascii="Times New Roman" w:hAnsi="Times New Roman"/>
          <w:sz w:val="24"/>
          <w:szCs w:val="24"/>
        </w:rPr>
        <w:t>upravuje také některé právní instituty, které se použijí ještě před samot</w:t>
      </w:r>
      <w:r>
        <w:rPr>
          <w:rFonts w:ascii="Times New Roman" w:hAnsi="Times New Roman"/>
          <w:sz w:val="24"/>
          <w:szCs w:val="24"/>
        </w:rPr>
        <w:t xml:space="preserve">ným zahájením správního řízení. </w:t>
      </w:r>
      <w:r w:rsidRPr="00C47EE0">
        <w:rPr>
          <w:rFonts w:ascii="Times New Roman" w:hAnsi="Times New Roman"/>
          <w:sz w:val="24"/>
          <w:szCs w:val="24"/>
        </w:rPr>
        <w:t>V souvislosti s účastníky řízení je dále věnována pozornost účastníkům řízení a jejich právům.</w:t>
      </w:r>
    </w:p>
    <w:p w:rsidR="00C47EE0" w:rsidRPr="00C47EE0" w:rsidRDefault="00C47EE0" w:rsidP="00C47EE0">
      <w:pPr>
        <w:jc w:val="both"/>
        <w:rPr>
          <w:rFonts w:ascii="Times New Roman" w:hAnsi="Times New Roman"/>
          <w:sz w:val="24"/>
          <w:szCs w:val="24"/>
        </w:rPr>
      </w:pPr>
    </w:p>
    <w:p w:rsidR="00C47EE0" w:rsidRDefault="00C47EE0" w:rsidP="00C47EE0">
      <w:pPr>
        <w:jc w:val="both"/>
        <w:rPr>
          <w:rFonts w:ascii="Times New Roman" w:hAnsi="Times New Roman"/>
          <w:sz w:val="24"/>
          <w:szCs w:val="24"/>
        </w:rPr>
      </w:pPr>
      <w:r w:rsidRPr="00C47EE0">
        <w:rPr>
          <w:rFonts w:ascii="Times New Roman" w:hAnsi="Times New Roman"/>
          <w:sz w:val="24"/>
          <w:szCs w:val="24"/>
        </w:rPr>
        <w:t>1. Postup před zahájením správního řízení</w:t>
      </w:r>
    </w:p>
    <w:p w:rsidR="00C47EE0" w:rsidRPr="00C47EE0" w:rsidRDefault="00C47EE0" w:rsidP="00C47EE0">
      <w:pPr>
        <w:jc w:val="both"/>
        <w:rPr>
          <w:rFonts w:ascii="Times New Roman" w:hAnsi="Times New Roman"/>
          <w:sz w:val="24"/>
          <w:szCs w:val="24"/>
        </w:rPr>
      </w:pPr>
      <w:r w:rsidRPr="00C47EE0">
        <w:rPr>
          <w:rFonts w:ascii="Times New Roman" w:hAnsi="Times New Roman"/>
          <w:sz w:val="24"/>
          <w:szCs w:val="24"/>
        </w:rPr>
        <w:t>Správ</w:t>
      </w:r>
      <w:r>
        <w:rPr>
          <w:rFonts w:ascii="Times New Roman" w:hAnsi="Times New Roman"/>
          <w:sz w:val="24"/>
          <w:szCs w:val="24"/>
        </w:rPr>
        <w:t xml:space="preserve">ní řízení vedou správní orgány. </w:t>
      </w:r>
      <w:r w:rsidRPr="00C47EE0">
        <w:rPr>
          <w:rFonts w:ascii="Times New Roman" w:hAnsi="Times New Roman"/>
          <w:sz w:val="24"/>
          <w:szCs w:val="24"/>
        </w:rPr>
        <w:t xml:space="preserve">Správním řádem </w:t>
      </w:r>
      <w:r>
        <w:rPr>
          <w:rFonts w:ascii="Times New Roman" w:hAnsi="Times New Roman"/>
          <w:sz w:val="24"/>
          <w:szCs w:val="24"/>
        </w:rPr>
        <w:t xml:space="preserve">je pouze obecně </w:t>
      </w:r>
      <w:r w:rsidRPr="00C47EE0">
        <w:rPr>
          <w:rFonts w:ascii="Times New Roman" w:hAnsi="Times New Roman"/>
          <w:sz w:val="24"/>
          <w:szCs w:val="24"/>
        </w:rPr>
        <w:t>vymez</w:t>
      </w:r>
      <w:r w:rsidR="006054B5">
        <w:rPr>
          <w:rFonts w:ascii="Times New Roman" w:hAnsi="Times New Roman"/>
          <w:sz w:val="24"/>
          <w:szCs w:val="24"/>
        </w:rPr>
        <w:t>ena věcná a </w:t>
      </w:r>
      <w:r>
        <w:rPr>
          <w:rFonts w:ascii="Times New Roman" w:hAnsi="Times New Roman"/>
          <w:sz w:val="24"/>
          <w:szCs w:val="24"/>
        </w:rPr>
        <w:t xml:space="preserve">místní příslušnost. </w:t>
      </w:r>
      <w:r w:rsidRPr="00C47EE0">
        <w:rPr>
          <w:rFonts w:ascii="Times New Roman" w:hAnsi="Times New Roman"/>
          <w:sz w:val="24"/>
          <w:szCs w:val="24"/>
        </w:rPr>
        <w:t>Věcná příslušnost určuje typově orgán, který má vést řízení v prvním stupni. Vzhledem k rozmanitosti odvětví a úseků veřejné správy je založena ve zv</w:t>
      </w:r>
      <w:r>
        <w:rPr>
          <w:rFonts w:ascii="Times New Roman" w:hAnsi="Times New Roman"/>
          <w:sz w:val="24"/>
          <w:szCs w:val="24"/>
        </w:rPr>
        <w:t xml:space="preserve">láštních </w:t>
      </w:r>
      <w:r>
        <w:rPr>
          <w:rFonts w:ascii="Times New Roman" w:hAnsi="Times New Roman"/>
          <w:sz w:val="24"/>
          <w:szCs w:val="24"/>
        </w:rPr>
        <w:lastRenderedPageBreak/>
        <w:t xml:space="preserve">zákonech. </w:t>
      </w:r>
      <w:r w:rsidRPr="00C47EE0">
        <w:rPr>
          <w:rFonts w:ascii="Times New Roman" w:hAnsi="Times New Roman"/>
          <w:sz w:val="24"/>
          <w:szCs w:val="24"/>
        </w:rPr>
        <w:t>Místní příslušnost určuje, který z věcně příslušných správních orgánů má z hlediska své územní působnosti vést správní řízení.</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Přij</w:t>
      </w:r>
      <w:r>
        <w:rPr>
          <w:rFonts w:ascii="Times New Roman" w:hAnsi="Times New Roman"/>
          <w:sz w:val="24"/>
          <w:szCs w:val="24"/>
        </w:rPr>
        <w:t xml:space="preserve">ímání podnětů k zahájení řízení upravuje ustanovení </w:t>
      </w:r>
      <w:r w:rsidRPr="00C47EE0">
        <w:rPr>
          <w:rFonts w:ascii="Times New Roman" w:hAnsi="Times New Roman"/>
          <w:sz w:val="24"/>
          <w:szCs w:val="24"/>
        </w:rPr>
        <w:t>§ 42 správní</w:t>
      </w:r>
      <w:r>
        <w:rPr>
          <w:rFonts w:ascii="Times New Roman" w:hAnsi="Times New Roman"/>
          <w:sz w:val="24"/>
          <w:szCs w:val="24"/>
        </w:rPr>
        <w:t>ho</w:t>
      </w:r>
      <w:r w:rsidRPr="00C47EE0">
        <w:rPr>
          <w:rFonts w:ascii="Times New Roman" w:hAnsi="Times New Roman"/>
          <w:sz w:val="24"/>
          <w:szCs w:val="24"/>
        </w:rPr>
        <w:t xml:space="preserve"> řád</w:t>
      </w:r>
      <w:r>
        <w:rPr>
          <w:rFonts w:ascii="Times New Roman" w:hAnsi="Times New Roman"/>
          <w:sz w:val="24"/>
          <w:szCs w:val="24"/>
        </w:rPr>
        <w:t xml:space="preserve">u. </w:t>
      </w:r>
      <w:r w:rsidRPr="00C47EE0">
        <w:rPr>
          <w:rFonts w:ascii="Times New Roman" w:hAnsi="Times New Roman"/>
          <w:sz w:val="24"/>
          <w:szCs w:val="24"/>
        </w:rPr>
        <w:t>Správní orgán je povinen přijímat podněty, aby bylo zahájeno řízení z moci úřední. Pokud o to ten, kdo podal podnět, požádá, je správní orgán povinen sdělit mu ve lhůtě 30 dnů ode dne, kdy podnět obdržel, že řízení zahájil, nebo že neshledal důvody k zahájení řízení z moci úřední, popřípadě že podnět postoupil příslušnému správnímu orgánu. Sdělení správní orgán nezasílá, postupuje-li vůči tomu, kdo podal podnět, podle § 46 odst. 1 nebo § 47 odst. 1.</w:t>
      </w:r>
    </w:p>
    <w:p w:rsidR="00C47EE0" w:rsidRPr="00C47EE0" w:rsidRDefault="0068197B" w:rsidP="00C47EE0">
      <w:pPr>
        <w:jc w:val="both"/>
        <w:rPr>
          <w:rFonts w:ascii="Times New Roman" w:hAnsi="Times New Roman"/>
          <w:sz w:val="24"/>
          <w:szCs w:val="24"/>
        </w:rPr>
      </w:pPr>
      <w:r>
        <w:rPr>
          <w:rFonts w:ascii="Times New Roman" w:hAnsi="Times New Roman"/>
          <w:sz w:val="24"/>
          <w:szCs w:val="24"/>
        </w:rPr>
        <w:t>Před samotným zahájením sprá</w:t>
      </w:r>
      <w:r w:rsidR="00C93ED4">
        <w:rPr>
          <w:rFonts w:ascii="Times New Roman" w:hAnsi="Times New Roman"/>
          <w:sz w:val="24"/>
          <w:szCs w:val="24"/>
        </w:rPr>
        <w:t>vního řízení na žádost správní orgán řízení v zákonem předvídaných případech (</w:t>
      </w:r>
      <w:r w:rsidR="00C93ED4" w:rsidRPr="00C47EE0">
        <w:rPr>
          <w:rFonts w:ascii="Times New Roman" w:hAnsi="Times New Roman"/>
          <w:sz w:val="24"/>
          <w:szCs w:val="24"/>
        </w:rPr>
        <w:t xml:space="preserve">§ </w:t>
      </w:r>
      <w:r w:rsidR="00C93ED4">
        <w:rPr>
          <w:rFonts w:ascii="Times New Roman" w:hAnsi="Times New Roman"/>
          <w:sz w:val="24"/>
          <w:szCs w:val="24"/>
        </w:rPr>
        <w:t>SŘ) řízení nezahájí, ale naopak věc odloží.</w:t>
      </w:r>
    </w:p>
    <w:p w:rsidR="00C47EE0" w:rsidRPr="00EB7AA0" w:rsidRDefault="00EB7AA0" w:rsidP="007D7EA6">
      <w:pPr>
        <w:jc w:val="center"/>
        <w:rPr>
          <w:rFonts w:ascii="Times New Roman" w:hAnsi="Times New Roman"/>
          <w:i/>
          <w:sz w:val="24"/>
          <w:szCs w:val="24"/>
        </w:rPr>
      </w:pPr>
      <w:r w:rsidRPr="00EB7AA0">
        <w:rPr>
          <w:rFonts w:ascii="Times New Roman" w:hAnsi="Times New Roman"/>
          <w:i/>
          <w:sz w:val="24"/>
          <w:szCs w:val="24"/>
        </w:rPr>
        <w:t xml:space="preserve">§ 43 </w:t>
      </w:r>
      <w:r w:rsidR="00C93ED4" w:rsidRPr="00EB7AA0">
        <w:rPr>
          <w:rFonts w:ascii="Times New Roman" w:hAnsi="Times New Roman"/>
          <w:i/>
          <w:sz w:val="24"/>
          <w:szCs w:val="24"/>
        </w:rPr>
        <w:t>Odložení věci</w:t>
      </w:r>
    </w:p>
    <w:p w:rsidR="00C47EE0" w:rsidRPr="00EB7AA0" w:rsidRDefault="00C47EE0" w:rsidP="00C47EE0">
      <w:pPr>
        <w:jc w:val="both"/>
        <w:rPr>
          <w:rFonts w:ascii="Times New Roman" w:hAnsi="Times New Roman"/>
          <w:i/>
          <w:sz w:val="24"/>
          <w:szCs w:val="24"/>
        </w:rPr>
      </w:pPr>
      <w:r w:rsidRPr="00EB7AA0">
        <w:rPr>
          <w:rFonts w:ascii="Times New Roman" w:hAnsi="Times New Roman"/>
          <w:i/>
          <w:sz w:val="24"/>
          <w:szCs w:val="24"/>
        </w:rPr>
        <w:t>(1) Řízení o žádosti (§ 44) není zahájeno a správní orgán věc usnesením odloží v případě, že</w:t>
      </w:r>
    </w:p>
    <w:p w:rsidR="00C47EE0" w:rsidRPr="00EB7AA0" w:rsidRDefault="00C47EE0" w:rsidP="00C47EE0">
      <w:pPr>
        <w:jc w:val="both"/>
        <w:rPr>
          <w:rFonts w:ascii="Times New Roman" w:hAnsi="Times New Roman"/>
          <w:i/>
          <w:sz w:val="24"/>
          <w:szCs w:val="24"/>
        </w:rPr>
      </w:pPr>
      <w:r w:rsidRPr="00EB7AA0">
        <w:rPr>
          <w:rFonts w:ascii="Times New Roman" w:hAnsi="Times New Roman"/>
          <w:i/>
          <w:sz w:val="24"/>
          <w:szCs w:val="24"/>
        </w:rPr>
        <w:t>a) vůči němu byl učiněn úkon, který zjevně není žádostí, nebo z něj nelze zjistit, kdo jej učinil, nebo</w:t>
      </w:r>
    </w:p>
    <w:p w:rsidR="00C47EE0" w:rsidRPr="00EB7AA0" w:rsidRDefault="00C47EE0" w:rsidP="00C47EE0">
      <w:pPr>
        <w:jc w:val="both"/>
        <w:rPr>
          <w:rFonts w:ascii="Times New Roman" w:hAnsi="Times New Roman"/>
          <w:i/>
          <w:sz w:val="24"/>
          <w:szCs w:val="24"/>
        </w:rPr>
      </w:pPr>
      <w:r w:rsidRPr="00EB7AA0">
        <w:rPr>
          <w:rFonts w:ascii="Times New Roman" w:hAnsi="Times New Roman"/>
          <w:i/>
          <w:sz w:val="24"/>
          <w:szCs w:val="24"/>
        </w:rPr>
        <w:t>b) bylo učiněno podání, k jehož vyřízení není věcně příslušný žádný správní orgán.</w:t>
      </w:r>
    </w:p>
    <w:p w:rsidR="00C47EE0" w:rsidRPr="00EB7AA0" w:rsidRDefault="00C47EE0" w:rsidP="00C47EE0">
      <w:pPr>
        <w:jc w:val="both"/>
        <w:rPr>
          <w:rFonts w:ascii="Times New Roman" w:hAnsi="Times New Roman"/>
          <w:i/>
          <w:sz w:val="24"/>
          <w:szCs w:val="24"/>
        </w:rPr>
      </w:pPr>
      <w:r w:rsidRPr="00EB7AA0">
        <w:rPr>
          <w:rFonts w:ascii="Times New Roman" w:hAnsi="Times New Roman"/>
          <w:i/>
          <w:sz w:val="24"/>
          <w:szCs w:val="24"/>
        </w:rPr>
        <w:t>(2) Usnesení o odložení věci se vždy oznamuje osobě, které se týká, je-li známa, a podateli.</w:t>
      </w:r>
    </w:p>
    <w:p w:rsidR="00C47EE0" w:rsidRDefault="00C47EE0" w:rsidP="00C47EE0">
      <w:pPr>
        <w:jc w:val="both"/>
        <w:rPr>
          <w:rFonts w:ascii="Times New Roman" w:hAnsi="Times New Roman"/>
          <w:sz w:val="24"/>
          <w:szCs w:val="24"/>
        </w:rPr>
      </w:pPr>
    </w:p>
    <w:p w:rsidR="00C47EE0" w:rsidRDefault="00EB7AA0" w:rsidP="00C47EE0">
      <w:pPr>
        <w:jc w:val="both"/>
        <w:rPr>
          <w:rFonts w:ascii="Times New Roman" w:hAnsi="Times New Roman"/>
          <w:sz w:val="24"/>
          <w:szCs w:val="24"/>
        </w:rPr>
      </w:pPr>
      <w:r>
        <w:rPr>
          <w:rFonts w:ascii="Times New Roman" w:hAnsi="Times New Roman"/>
          <w:sz w:val="24"/>
          <w:szCs w:val="24"/>
        </w:rPr>
        <w:t>Pokud nedojde k odložení věci, pak je s</w:t>
      </w:r>
      <w:r w:rsidR="00C47EE0" w:rsidRPr="00C47EE0">
        <w:rPr>
          <w:rFonts w:ascii="Times New Roman" w:hAnsi="Times New Roman"/>
          <w:sz w:val="24"/>
          <w:szCs w:val="24"/>
        </w:rPr>
        <w:t xml:space="preserve">právní řízení možné </w:t>
      </w:r>
      <w:r>
        <w:rPr>
          <w:rFonts w:ascii="Times New Roman" w:hAnsi="Times New Roman"/>
          <w:sz w:val="24"/>
          <w:szCs w:val="24"/>
        </w:rPr>
        <w:t>zahájit v zásadě dvěma způsoby, a to na základě žádosti (</w:t>
      </w:r>
      <w:r w:rsidR="00C47EE0" w:rsidRPr="00C47EE0">
        <w:rPr>
          <w:rFonts w:ascii="Times New Roman" w:hAnsi="Times New Roman"/>
          <w:sz w:val="24"/>
          <w:szCs w:val="24"/>
        </w:rPr>
        <w:t>uplatňuje se zejména v těch případech, kdy se jedná o věc, která je</w:t>
      </w:r>
      <w:r w:rsidR="00C47EE0">
        <w:rPr>
          <w:rFonts w:ascii="Times New Roman" w:hAnsi="Times New Roman"/>
          <w:sz w:val="24"/>
          <w:szCs w:val="24"/>
        </w:rPr>
        <w:t xml:space="preserve"> v dispozici účastníka řízení</w:t>
      </w:r>
      <w:r>
        <w:rPr>
          <w:rFonts w:ascii="Times New Roman" w:hAnsi="Times New Roman"/>
          <w:sz w:val="24"/>
          <w:szCs w:val="24"/>
        </w:rPr>
        <w:t>)</w:t>
      </w:r>
      <w:r w:rsidR="00C47EE0">
        <w:rPr>
          <w:rFonts w:ascii="Times New Roman" w:hAnsi="Times New Roman"/>
          <w:sz w:val="24"/>
          <w:szCs w:val="24"/>
        </w:rPr>
        <w:t>,</w:t>
      </w:r>
      <w:r>
        <w:rPr>
          <w:rFonts w:ascii="Times New Roman" w:hAnsi="Times New Roman"/>
          <w:sz w:val="24"/>
          <w:szCs w:val="24"/>
        </w:rPr>
        <w:t xml:space="preserve"> nebo z moci úřední (</w:t>
      </w:r>
      <w:r w:rsidR="00C47EE0" w:rsidRPr="00C47EE0">
        <w:rPr>
          <w:rFonts w:ascii="Times New Roman" w:hAnsi="Times New Roman"/>
          <w:sz w:val="24"/>
          <w:szCs w:val="24"/>
        </w:rPr>
        <w:t>je zpravidla stanoveno tam, kde převládá veřejný zájem na projednání a rozhodnutí věci</w:t>
      </w:r>
      <w:r>
        <w:rPr>
          <w:rFonts w:ascii="Times New Roman" w:hAnsi="Times New Roman"/>
          <w:sz w:val="24"/>
          <w:szCs w:val="24"/>
        </w:rPr>
        <w:t>)</w:t>
      </w:r>
      <w:r w:rsidR="00C47EE0" w:rsidRPr="00C47EE0">
        <w:rPr>
          <w:rFonts w:ascii="Times New Roman" w:hAnsi="Times New Roman"/>
          <w:sz w:val="24"/>
          <w:szCs w:val="24"/>
        </w:rPr>
        <w:t>.</w:t>
      </w:r>
    </w:p>
    <w:p w:rsidR="00C47EE0" w:rsidRPr="00C47EE0" w:rsidRDefault="00C47EE0" w:rsidP="00C47EE0">
      <w:pPr>
        <w:jc w:val="both"/>
        <w:rPr>
          <w:rFonts w:ascii="Times New Roman" w:hAnsi="Times New Roman"/>
          <w:sz w:val="24"/>
          <w:szCs w:val="24"/>
        </w:rPr>
      </w:pPr>
    </w:p>
    <w:p w:rsidR="00C47EE0" w:rsidRDefault="00C47EE0" w:rsidP="00C47EE0">
      <w:pPr>
        <w:jc w:val="both"/>
        <w:rPr>
          <w:rFonts w:ascii="Times New Roman" w:hAnsi="Times New Roman"/>
          <w:sz w:val="24"/>
          <w:szCs w:val="24"/>
        </w:rPr>
      </w:pPr>
      <w:r w:rsidRPr="00C47EE0">
        <w:rPr>
          <w:rFonts w:ascii="Times New Roman" w:hAnsi="Times New Roman"/>
          <w:sz w:val="24"/>
          <w:szCs w:val="24"/>
        </w:rPr>
        <w:t>2. Práva účastníků správního řízení</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Účastník</w:t>
      </w:r>
      <w:r w:rsidR="00B76382">
        <w:rPr>
          <w:rFonts w:ascii="Times New Roman" w:hAnsi="Times New Roman"/>
          <w:sz w:val="24"/>
          <w:szCs w:val="24"/>
        </w:rPr>
        <w:t xml:space="preserve">y řízení podle SŘ jsou </w:t>
      </w:r>
      <w:r w:rsidRPr="00C47EE0">
        <w:rPr>
          <w:rFonts w:ascii="Times New Roman" w:hAnsi="Times New Roman"/>
          <w:sz w:val="24"/>
          <w:szCs w:val="24"/>
        </w:rPr>
        <w:t>v řízení o žádosti žadatel a další dotčené osoby, na které se pro společenství práv nebo povinností s žadatelem musí vztahov</w:t>
      </w:r>
      <w:r w:rsidR="00B76382">
        <w:rPr>
          <w:rFonts w:ascii="Times New Roman" w:hAnsi="Times New Roman"/>
          <w:sz w:val="24"/>
          <w:szCs w:val="24"/>
        </w:rPr>
        <w:t xml:space="preserve">at rozhodnutí správního orgánu; </w:t>
      </w:r>
      <w:r w:rsidRPr="00C47EE0">
        <w:rPr>
          <w:rFonts w:ascii="Times New Roman" w:hAnsi="Times New Roman"/>
          <w:sz w:val="24"/>
          <w:szCs w:val="24"/>
        </w:rPr>
        <w:t>v řízení z moci úřední dotčené osoby, jimž má rozhodnutí založit, změnit nebo zrušit právo anebo povinnost nebo prohlásit, že právo nebo povinnost mají anebo nemají.</w:t>
      </w:r>
    </w:p>
    <w:p w:rsidR="00B76382" w:rsidRPr="00C47EE0" w:rsidRDefault="00B76382" w:rsidP="00C47EE0">
      <w:pPr>
        <w:jc w:val="both"/>
        <w:rPr>
          <w:rFonts w:ascii="Times New Roman" w:hAnsi="Times New Roman"/>
          <w:sz w:val="24"/>
          <w:szCs w:val="24"/>
        </w:rPr>
      </w:pPr>
      <w:r>
        <w:rPr>
          <w:rFonts w:ascii="Times New Roman" w:hAnsi="Times New Roman"/>
          <w:sz w:val="24"/>
          <w:szCs w:val="24"/>
        </w:rPr>
        <w:t>Ustanovení §</w:t>
      </w:r>
      <w:r w:rsidR="006054B5">
        <w:rPr>
          <w:rFonts w:ascii="Times New Roman" w:hAnsi="Times New Roman"/>
          <w:sz w:val="24"/>
          <w:szCs w:val="24"/>
        </w:rPr>
        <w:t xml:space="preserve"> 29 upravuje důležitý atribut účastníků správního řízení – procesní způsobilost.</w:t>
      </w:r>
      <w:r>
        <w:rPr>
          <w:rFonts w:ascii="Times New Roman" w:hAnsi="Times New Roman"/>
          <w:sz w:val="24"/>
          <w:szCs w:val="24"/>
        </w:rPr>
        <w:t xml:space="preserve"> </w:t>
      </w:r>
    </w:p>
    <w:p w:rsidR="00C47EE0" w:rsidRPr="00B76382" w:rsidRDefault="00B76382" w:rsidP="00B76382">
      <w:pPr>
        <w:jc w:val="center"/>
        <w:rPr>
          <w:rFonts w:ascii="Times New Roman" w:hAnsi="Times New Roman"/>
          <w:i/>
          <w:sz w:val="24"/>
          <w:szCs w:val="24"/>
        </w:rPr>
      </w:pPr>
      <w:r w:rsidRPr="00B76382">
        <w:rPr>
          <w:rFonts w:ascii="Times New Roman" w:hAnsi="Times New Roman"/>
          <w:i/>
          <w:sz w:val="24"/>
          <w:szCs w:val="24"/>
        </w:rPr>
        <w:t>§ 29 Procesní způsobilost</w:t>
      </w:r>
    </w:p>
    <w:p w:rsidR="00C47EE0" w:rsidRPr="00B76382" w:rsidRDefault="00C47EE0" w:rsidP="00C47EE0">
      <w:pPr>
        <w:jc w:val="both"/>
        <w:rPr>
          <w:rFonts w:ascii="Times New Roman" w:hAnsi="Times New Roman"/>
          <w:i/>
          <w:sz w:val="24"/>
          <w:szCs w:val="24"/>
        </w:rPr>
      </w:pPr>
      <w:r w:rsidRPr="00B76382">
        <w:rPr>
          <w:rFonts w:ascii="Times New Roman" w:hAnsi="Times New Roman"/>
          <w:i/>
          <w:sz w:val="24"/>
          <w:szCs w:val="24"/>
        </w:rPr>
        <w:t>(1) Každý je způsobilý činit v řízení úkony samostatně (dále jen "procesní způsobilost") v tom rozsahu, v jakém mu zákon přiznává svéprávnost. Ustanovení § 28 se použije obdobně.</w:t>
      </w:r>
    </w:p>
    <w:p w:rsidR="00C47EE0" w:rsidRPr="00B76382" w:rsidRDefault="00C47EE0" w:rsidP="00C47EE0">
      <w:pPr>
        <w:jc w:val="both"/>
        <w:rPr>
          <w:rFonts w:ascii="Times New Roman" w:hAnsi="Times New Roman"/>
          <w:i/>
          <w:sz w:val="24"/>
          <w:szCs w:val="24"/>
        </w:rPr>
      </w:pPr>
      <w:r w:rsidRPr="00B76382">
        <w:rPr>
          <w:rFonts w:ascii="Times New Roman" w:hAnsi="Times New Roman"/>
          <w:i/>
          <w:sz w:val="24"/>
          <w:szCs w:val="24"/>
        </w:rPr>
        <w:t>(2) Osoby omezené ve svéprávnosti nemají procesní způsobilost v rozsahu tohoto omezení.</w:t>
      </w:r>
    </w:p>
    <w:p w:rsidR="00C47EE0" w:rsidRPr="00B76382" w:rsidRDefault="00C47EE0" w:rsidP="00C47EE0">
      <w:pPr>
        <w:jc w:val="both"/>
        <w:rPr>
          <w:rFonts w:ascii="Times New Roman" w:hAnsi="Times New Roman"/>
          <w:i/>
          <w:sz w:val="24"/>
          <w:szCs w:val="24"/>
        </w:rPr>
      </w:pPr>
      <w:r w:rsidRPr="00B76382">
        <w:rPr>
          <w:rFonts w:ascii="Times New Roman" w:hAnsi="Times New Roman"/>
          <w:i/>
          <w:sz w:val="24"/>
          <w:szCs w:val="24"/>
        </w:rPr>
        <w:lastRenderedPageBreak/>
        <w:t>(3) Správní orgán může dát příležitost fyzické osobě, která nemá procesní způsobilost, aby se v průběhu řízení k věci vyjádřila.</w:t>
      </w:r>
    </w:p>
    <w:p w:rsidR="00C47EE0" w:rsidRPr="00B76382" w:rsidRDefault="00C47EE0" w:rsidP="00C47EE0">
      <w:pPr>
        <w:jc w:val="both"/>
        <w:rPr>
          <w:rFonts w:ascii="Times New Roman" w:hAnsi="Times New Roman"/>
          <w:i/>
          <w:sz w:val="24"/>
          <w:szCs w:val="24"/>
        </w:rPr>
      </w:pPr>
      <w:r w:rsidRPr="00B76382">
        <w:rPr>
          <w:rFonts w:ascii="Times New Roman" w:hAnsi="Times New Roman"/>
          <w:i/>
          <w:sz w:val="24"/>
          <w:szCs w:val="24"/>
        </w:rPr>
        <w:t xml:space="preserve">(4) V řízení, jehož účastníkem je nezletilé dítě, které je schopno formulovat své názory, postupuje správní orgán tak, aby byl zjištěn názor nezletilého dítěte ve věci. Za tím účelem správní orgán poskytne dítěti možnost, aby bylo vyslyšeno buď přímo, nebo prostřednictvím zástupce nebo příslušného orgánu sociálně-právní ochrany dětí. Vyžaduje-li to zájem dítěte, lze jeho názor zjistit i bez přítomnosti rodičů nebo jiných osob zodpovědných za výchovu dítěte. V takovém případě správní orgán k úkonu přibere </w:t>
      </w:r>
      <w:r w:rsidR="006054B5">
        <w:rPr>
          <w:rFonts w:ascii="Times New Roman" w:hAnsi="Times New Roman"/>
          <w:i/>
          <w:sz w:val="24"/>
          <w:szCs w:val="24"/>
        </w:rPr>
        <w:t>jinou vhodnou dospělou osobu. K </w:t>
      </w:r>
      <w:r w:rsidRPr="00B76382">
        <w:rPr>
          <w:rFonts w:ascii="Times New Roman" w:hAnsi="Times New Roman"/>
          <w:i/>
          <w:sz w:val="24"/>
          <w:szCs w:val="24"/>
        </w:rPr>
        <w:t>názoru dítěte správní orgán přihlíží s přihlédnutím k jeho věku a rozumové vyspělosti.</w:t>
      </w:r>
    </w:p>
    <w:p w:rsidR="00B76382" w:rsidRPr="00A97309" w:rsidRDefault="00C47EE0" w:rsidP="00C47EE0">
      <w:pPr>
        <w:jc w:val="both"/>
        <w:rPr>
          <w:rFonts w:ascii="Times New Roman" w:hAnsi="Times New Roman"/>
          <w:i/>
          <w:sz w:val="24"/>
          <w:szCs w:val="24"/>
        </w:rPr>
      </w:pPr>
      <w:r w:rsidRPr="00B76382">
        <w:rPr>
          <w:rFonts w:ascii="Times New Roman" w:hAnsi="Times New Roman"/>
          <w:i/>
          <w:sz w:val="24"/>
          <w:szCs w:val="24"/>
        </w:rPr>
        <w:t>(5) Úkony týkající se společných věcí nebo práv činí účastníci společně, pokud ze zvláštního zákona nevyplývá něco jiného.</w:t>
      </w:r>
    </w:p>
    <w:p w:rsidR="006054B5" w:rsidRDefault="006054B5" w:rsidP="00C47EE0">
      <w:pPr>
        <w:jc w:val="both"/>
        <w:rPr>
          <w:rFonts w:ascii="Times New Roman" w:hAnsi="Times New Roman"/>
          <w:sz w:val="24"/>
          <w:szCs w:val="24"/>
        </w:rPr>
      </w:pPr>
      <w:r>
        <w:rPr>
          <w:rFonts w:ascii="Times New Roman" w:hAnsi="Times New Roman"/>
          <w:sz w:val="24"/>
          <w:szCs w:val="24"/>
        </w:rPr>
        <w:t>P</w:t>
      </w:r>
      <w:r w:rsidR="00C47EE0" w:rsidRPr="00C47EE0">
        <w:rPr>
          <w:rFonts w:ascii="Times New Roman" w:hAnsi="Times New Roman"/>
          <w:sz w:val="24"/>
          <w:szCs w:val="24"/>
        </w:rPr>
        <w:t>ráva účastn</w:t>
      </w:r>
      <w:r>
        <w:rPr>
          <w:rFonts w:ascii="Times New Roman" w:hAnsi="Times New Roman"/>
          <w:sz w:val="24"/>
          <w:szCs w:val="24"/>
        </w:rPr>
        <w:t>íka vystupují jako</w:t>
      </w:r>
      <w:r w:rsidR="00C47EE0" w:rsidRPr="00C47EE0">
        <w:rPr>
          <w:rFonts w:ascii="Times New Roman" w:hAnsi="Times New Roman"/>
          <w:sz w:val="24"/>
          <w:szCs w:val="24"/>
        </w:rPr>
        <w:t xml:space="preserve"> subjektivní veřejná práva (oprávnění) účastníků řízení správního řízení</w:t>
      </w:r>
      <w:r>
        <w:rPr>
          <w:rFonts w:ascii="Times New Roman" w:hAnsi="Times New Roman"/>
          <w:sz w:val="24"/>
          <w:szCs w:val="24"/>
        </w:rPr>
        <w:t>. Vyplývají ze správního řádu, ú</w:t>
      </w:r>
      <w:r w:rsidR="00C47EE0" w:rsidRPr="00C47EE0">
        <w:rPr>
          <w:rFonts w:ascii="Times New Roman" w:hAnsi="Times New Roman"/>
          <w:sz w:val="24"/>
          <w:szCs w:val="24"/>
        </w:rPr>
        <w:t xml:space="preserve">častník </w:t>
      </w:r>
      <w:r>
        <w:rPr>
          <w:rFonts w:ascii="Times New Roman" w:hAnsi="Times New Roman"/>
          <w:sz w:val="24"/>
          <w:szCs w:val="24"/>
        </w:rPr>
        <w:t xml:space="preserve">tak má právo např. </w:t>
      </w:r>
      <w:r w:rsidR="00C47EE0" w:rsidRPr="00C47EE0">
        <w:rPr>
          <w:rFonts w:ascii="Times New Roman" w:hAnsi="Times New Roman"/>
          <w:sz w:val="24"/>
          <w:szCs w:val="24"/>
        </w:rPr>
        <w:t xml:space="preserve">navrhovat důkazy a činit i jiné návrhy po celou dobu </w:t>
      </w:r>
      <w:r>
        <w:rPr>
          <w:rFonts w:ascii="Times New Roman" w:hAnsi="Times New Roman"/>
          <w:sz w:val="24"/>
          <w:szCs w:val="24"/>
        </w:rPr>
        <w:t>řízení až do vydání rozhodnutí, nahlížet do spisu a žádat o </w:t>
      </w:r>
      <w:r w:rsidR="00C47EE0" w:rsidRPr="00C47EE0">
        <w:rPr>
          <w:rFonts w:ascii="Times New Roman" w:hAnsi="Times New Roman"/>
          <w:sz w:val="24"/>
          <w:szCs w:val="24"/>
        </w:rPr>
        <w:t>vydání kopií</w:t>
      </w:r>
      <w:r>
        <w:rPr>
          <w:rFonts w:ascii="Times New Roman" w:hAnsi="Times New Roman"/>
          <w:sz w:val="24"/>
          <w:szCs w:val="24"/>
        </w:rPr>
        <w:t xml:space="preserve"> jednotlivých písemností, </w:t>
      </w:r>
      <w:r w:rsidR="00C47EE0" w:rsidRPr="00C47EE0">
        <w:rPr>
          <w:rFonts w:ascii="Times New Roman" w:hAnsi="Times New Roman"/>
          <w:sz w:val="24"/>
          <w:szCs w:val="24"/>
        </w:rPr>
        <w:t xml:space="preserve">před vydání rozhodnutí se vyjádřit k jeho podkladům, </w:t>
      </w:r>
      <w:r>
        <w:rPr>
          <w:rFonts w:ascii="Times New Roman" w:hAnsi="Times New Roman"/>
          <w:sz w:val="24"/>
          <w:szCs w:val="24"/>
        </w:rPr>
        <w:t xml:space="preserve">včetně způsobu jejich pořízení, zvolit si zmocněnce či </w:t>
      </w:r>
      <w:r w:rsidR="00C47EE0" w:rsidRPr="00C47EE0">
        <w:rPr>
          <w:rFonts w:ascii="Times New Roman" w:hAnsi="Times New Roman"/>
          <w:sz w:val="24"/>
          <w:szCs w:val="24"/>
        </w:rPr>
        <w:t>p</w:t>
      </w:r>
      <w:r>
        <w:rPr>
          <w:rFonts w:ascii="Times New Roman" w:hAnsi="Times New Roman"/>
          <w:sz w:val="24"/>
          <w:szCs w:val="24"/>
        </w:rPr>
        <w:t xml:space="preserve">odat proti rozhodnutí odvolání. </w:t>
      </w:r>
    </w:p>
    <w:p w:rsidR="00C47EE0" w:rsidRPr="00C47EE0" w:rsidRDefault="00C47EE0" w:rsidP="00C47EE0">
      <w:pPr>
        <w:jc w:val="both"/>
        <w:rPr>
          <w:rFonts w:ascii="Times New Roman" w:hAnsi="Times New Roman"/>
          <w:sz w:val="24"/>
          <w:szCs w:val="24"/>
        </w:rPr>
      </w:pPr>
      <w:r w:rsidRPr="00C47EE0">
        <w:rPr>
          <w:rFonts w:ascii="Times New Roman" w:hAnsi="Times New Roman"/>
          <w:sz w:val="24"/>
          <w:szCs w:val="24"/>
        </w:rPr>
        <w:t xml:space="preserve">Pro účastníka správního řízení mají důležitý význam </w:t>
      </w:r>
      <w:r w:rsidR="006054B5">
        <w:rPr>
          <w:rFonts w:ascii="Times New Roman" w:hAnsi="Times New Roman"/>
          <w:sz w:val="24"/>
          <w:szCs w:val="24"/>
        </w:rPr>
        <w:t>jeho práva, která mu umožňují v </w:t>
      </w:r>
      <w:r w:rsidRPr="00C47EE0">
        <w:rPr>
          <w:rFonts w:ascii="Times New Roman" w:hAnsi="Times New Roman"/>
          <w:sz w:val="24"/>
          <w:szCs w:val="24"/>
        </w:rPr>
        <w:t>průběhu správního řízení účinně chránit své zájmy, případ</w:t>
      </w:r>
      <w:r w:rsidR="006054B5">
        <w:rPr>
          <w:rFonts w:ascii="Times New Roman" w:hAnsi="Times New Roman"/>
          <w:sz w:val="24"/>
          <w:szCs w:val="24"/>
        </w:rPr>
        <w:t>ně zájmy veřejné. Jde zejména o </w:t>
      </w:r>
      <w:r w:rsidRPr="00C47EE0">
        <w:rPr>
          <w:rFonts w:ascii="Times New Roman" w:hAnsi="Times New Roman"/>
          <w:sz w:val="24"/>
          <w:szCs w:val="24"/>
        </w:rPr>
        <w:t>následující procesní práva.</w:t>
      </w:r>
    </w:p>
    <w:p w:rsidR="00C47EE0" w:rsidRDefault="00C47EE0" w:rsidP="00C47EE0">
      <w:pPr>
        <w:jc w:val="both"/>
        <w:rPr>
          <w:rFonts w:ascii="Times New Roman" w:hAnsi="Times New Roman"/>
          <w:sz w:val="24"/>
          <w:szCs w:val="24"/>
        </w:rPr>
      </w:pPr>
      <w:r>
        <w:rPr>
          <w:rFonts w:ascii="Times New Roman" w:hAnsi="Times New Roman"/>
          <w:sz w:val="24"/>
          <w:szCs w:val="24"/>
        </w:rPr>
        <w:t>Zdroj:</w:t>
      </w:r>
      <w:hyperlink r:id="rId8" w:history="1">
        <w:r w:rsidRPr="007E0BAC">
          <w:rPr>
            <w:rStyle w:val="Hypertextovodkaz"/>
            <w:rFonts w:ascii="Times New Roman" w:hAnsi="Times New Roman"/>
            <w:sz w:val="24"/>
            <w:szCs w:val="24"/>
          </w:rPr>
          <w:t>http://frankbold.org/poradna/kategorie/spravni-rad-spravni-rizeni/rada/prava-ucastniku-spravnich-rizeni</w:t>
        </w:r>
      </w:hyperlink>
    </w:p>
    <w:p w:rsidR="00C47EE0" w:rsidRPr="00C47EE0" w:rsidRDefault="006054B5" w:rsidP="00C47EE0">
      <w:pPr>
        <w:jc w:val="both"/>
        <w:rPr>
          <w:rFonts w:ascii="Times New Roman" w:hAnsi="Times New Roman"/>
          <w:sz w:val="24"/>
          <w:szCs w:val="24"/>
        </w:rPr>
      </w:pPr>
      <w:r>
        <w:rPr>
          <w:rFonts w:ascii="Times New Roman" w:hAnsi="Times New Roman"/>
          <w:sz w:val="24"/>
          <w:szCs w:val="24"/>
        </w:rPr>
        <w:t>a</w:t>
      </w:r>
      <w:r w:rsidR="00C47EE0" w:rsidRPr="00C47EE0">
        <w:rPr>
          <w:rFonts w:ascii="Times New Roman" w:hAnsi="Times New Roman"/>
          <w:sz w:val="24"/>
          <w:szCs w:val="24"/>
        </w:rPr>
        <w:t>) Právo být informován</w:t>
      </w:r>
      <w:r w:rsidR="00C47EE0">
        <w:rPr>
          <w:rFonts w:ascii="Times New Roman" w:hAnsi="Times New Roman"/>
          <w:sz w:val="24"/>
          <w:szCs w:val="24"/>
        </w:rPr>
        <w:t xml:space="preserve"> o zahájení řízení</w:t>
      </w:r>
    </w:p>
    <w:p w:rsidR="00C47EE0" w:rsidRPr="00C47EE0" w:rsidRDefault="00C47EE0" w:rsidP="00C47EE0">
      <w:pPr>
        <w:jc w:val="both"/>
        <w:rPr>
          <w:rFonts w:ascii="Times New Roman" w:hAnsi="Times New Roman"/>
          <w:sz w:val="24"/>
          <w:szCs w:val="24"/>
        </w:rPr>
      </w:pPr>
      <w:r w:rsidRPr="00C47EE0">
        <w:rPr>
          <w:rFonts w:ascii="Times New Roman" w:hAnsi="Times New Roman"/>
          <w:sz w:val="24"/>
          <w:szCs w:val="24"/>
        </w:rPr>
        <w:t xml:space="preserve">Zahajuje-li se řízení na návrh, je navrhovatel povinen zpravidla již ve svém návrhu uvést účastníky budoucího řízení, pokud jsou mu známi. Stanovení úplného okruhu účastníků je však povinností správního orgánu. Ten je současně povinen oznámit zahájení řízení všem účastníkům, kteří jsou mu známi. Oznámení se většinou </w:t>
      </w:r>
      <w:r w:rsidR="006054B5">
        <w:rPr>
          <w:rFonts w:ascii="Times New Roman" w:hAnsi="Times New Roman"/>
          <w:sz w:val="24"/>
          <w:szCs w:val="24"/>
        </w:rPr>
        <w:t>doručuje účastníkům osobně, tj. </w:t>
      </w:r>
      <w:r w:rsidRPr="00C47EE0">
        <w:rPr>
          <w:rFonts w:ascii="Times New Roman" w:hAnsi="Times New Roman"/>
          <w:sz w:val="24"/>
          <w:szCs w:val="24"/>
        </w:rPr>
        <w:t>poštovní zásilkou a do vlastních rukou.</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Pouze v některých případech lze účastníkům oznámit zahájení řízení pouze prostřednictvím veřejné vyhlášky.</w:t>
      </w:r>
    </w:p>
    <w:p w:rsidR="00C47EE0" w:rsidRPr="00C47EE0" w:rsidRDefault="006054B5" w:rsidP="00C47EE0">
      <w:pPr>
        <w:jc w:val="both"/>
        <w:rPr>
          <w:rFonts w:ascii="Times New Roman" w:hAnsi="Times New Roman"/>
          <w:sz w:val="24"/>
          <w:szCs w:val="24"/>
        </w:rPr>
      </w:pPr>
      <w:r>
        <w:rPr>
          <w:rFonts w:ascii="Times New Roman" w:hAnsi="Times New Roman"/>
          <w:sz w:val="24"/>
          <w:szCs w:val="24"/>
        </w:rPr>
        <w:t>b</w:t>
      </w:r>
      <w:r w:rsidR="00C47EE0" w:rsidRPr="00C47EE0">
        <w:rPr>
          <w:rFonts w:ascii="Times New Roman" w:hAnsi="Times New Roman"/>
          <w:sz w:val="24"/>
          <w:szCs w:val="24"/>
        </w:rPr>
        <w:t xml:space="preserve">) Právo </w:t>
      </w:r>
      <w:r w:rsidR="00C47EE0">
        <w:rPr>
          <w:rFonts w:ascii="Times New Roman" w:hAnsi="Times New Roman"/>
          <w:sz w:val="24"/>
          <w:szCs w:val="24"/>
        </w:rPr>
        <w:t>namítat podjatost úředních osob</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 xml:space="preserve">Toto právo je časově limitováno. Účastník má povinnost vznést námitku podjatosti úřední osoby ihned, jakmile se o ní dozví. Vznese-li však námitku podjatosti později a správní orgán toto prokáže, nemusí být k jeho námitce přihlédnuto.  </w:t>
      </w:r>
    </w:p>
    <w:p w:rsidR="00C47EE0" w:rsidRPr="00C47EE0" w:rsidRDefault="006054B5" w:rsidP="00C47EE0">
      <w:pPr>
        <w:jc w:val="both"/>
        <w:rPr>
          <w:rFonts w:ascii="Times New Roman" w:hAnsi="Times New Roman"/>
          <w:sz w:val="24"/>
          <w:szCs w:val="24"/>
        </w:rPr>
      </w:pPr>
      <w:r>
        <w:rPr>
          <w:rFonts w:ascii="Times New Roman" w:hAnsi="Times New Roman"/>
          <w:sz w:val="24"/>
          <w:szCs w:val="24"/>
        </w:rPr>
        <w:t>c</w:t>
      </w:r>
      <w:r w:rsidR="00C47EE0">
        <w:rPr>
          <w:rFonts w:ascii="Times New Roman" w:hAnsi="Times New Roman"/>
          <w:sz w:val="24"/>
          <w:szCs w:val="24"/>
        </w:rPr>
        <w:t>) Právo nahlížet do spisu</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lastRenderedPageBreak/>
        <w:t>Toto právo platí i v případě, že je rozhodnutí již v právní moci. S tím je spojeno právo činit si výpisy a právo na to, aby správní orgán pořídil kopie spisu nebo jeho části. Pokud není účastník řízení zastoupen, má do spisu právo nahlížet také jeho podpůrce.</w:t>
      </w:r>
    </w:p>
    <w:p w:rsidR="00A97309" w:rsidRDefault="00A97309" w:rsidP="00C47EE0">
      <w:pPr>
        <w:jc w:val="both"/>
        <w:rPr>
          <w:rFonts w:ascii="Times New Roman" w:hAnsi="Times New Roman"/>
          <w:sz w:val="24"/>
          <w:szCs w:val="24"/>
        </w:rPr>
      </w:pPr>
    </w:p>
    <w:p w:rsidR="00C47EE0" w:rsidRPr="00C47EE0" w:rsidRDefault="006054B5" w:rsidP="00C47EE0">
      <w:pPr>
        <w:jc w:val="both"/>
        <w:rPr>
          <w:rFonts w:ascii="Times New Roman" w:hAnsi="Times New Roman"/>
          <w:sz w:val="24"/>
          <w:szCs w:val="24"/>
        </w:rPr>
      </w:pPr>
      <w:r>
        <w:rPr>
          <w:rFonts w:ascii="Times New Roman" w:hAnsi="Times New Roman"/>
          <w:sz w:val="24"/>
          <w:szCs w:val="24"/>
        </w:rPr>
        <w:t>d</w:t>
      </w:r>
      <w:r w:rsidR="00C47EE0">
        <w:rPr>
          <w:rFonts w:ascii="Times New Roman" w:hAnsi="Times New Roman"/>
          <w:sz w:val="24"/>
          <w:szCs w:val="24"/>
        </w:rPr>
        <w:t>) Právo nahlížet do spisu</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Toto právo platí i v případě, že je rozhodnutí již v právní moci. S tím je spojeno právo činit si výpisy a právo na to, aby správní orgán pořídil kopie spisu nebo jeho části. Pokud není účastník řízení zastoupen, má do spisu právo nahlížet také jeho podpůrce.</w:t>
      </w:r>
    </w:p>
    <w:p w:rsidR="00C47EE0" w:rsidRPr="00C47EE0" w:rsidRDefault="006054B5" w:rsidP="00C47EE0">
      <w:pPr>
        <w:jc w:val="both"/>
        <w:rPr>
          <w:rFonts w:ascii="Times New Roman" w:hAnsi="Times New Roman"/>
          <w:sz w:val="24"/>
          <w:szCs w:val="24"/>
        </w:rPr>
      </w:pPr>
      <w:r>
        <w:rPr>
          <w:rFonts w:ascii="Times New Roman" w:hAnsi="Times New Roman"/>
          <w:sz w:val="24"/>
          <w:szCs w:val="24"/>
        </w:rPr>
        <w:t>e</w:t>
      </w:r>
      <w:r w:rsidR="00C47EE0" w:rsidRPr="00C47EE0">
        <w:rPr>
          <w:rFonts w:ascii="Times New Roman" w:hAnsi="Times New Roman"/>
          <w:sz w:val="24"/>
          <w:szCs w:val="24"/>
        </w:rPr>
        <w:t>) Pr</w:t>
      </w:r>
      <w:r w:rsidR="00C47EE0">
        <w:rPr>
          <w:rFonts w:ascii="Times New Roman" w:hAnsi="Times New Roman"/>
          <w:sz w:val="24"/>
          <w:szCs w:val="24"/>
        </w:rPr>
        <w:t>ávo účastnit se ústního jednání</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Účastník musí být o jeho konání informován s nejméně pětidenním předstihem. Účastník uvedený v § 27 odst. 1 správního řádu má kromě toho právo navrhnout, aby jednání bylo veřejné; správní orgán je povinen tomuto návrhu vyhovět s výjimkou případu, kdy by tím mohla být způsobena újma jiným účastníkům.</w:t>
      </w:r>
    </w:p>
    <w:p w:rsidR="00C47EE0" w:rsidRPr="00C47EE0" w:rsidRDefault="006054B5" w:rsidP="00C47EE0">
      <w:pPr>
        <w:jc w:val="both"/>
        <w:rPr>
          <w:rFonts w:ascii="Times New Roman" w:hAnsi="Times New Roman"/>
          <w:sz w:val="24"/>
          <w:szCs w:val="24"/>
        </w:rPr>
      </w:pPr>
      <w:r>
        <w:rPr>
          <w:rFonts w:ascii="Times New Roman" w:hAnsi="Times New Roman"/>
          <w:sz w:val="24"/>
          <w:szCs w:val="24"/>
        </w:rPr>
        <w:t>f</w:t>
      </w:r>
      <w:r w:rsidR="00C47EE0" w:rsidRPr="00C47EE0">
        <w:rPr>
          <w:rFonts w:ascii="Times New Roman" w:hAnsi="Times New Roman"/>
          <w:sz w:val="24"/>
          <w:szCs w:val="24"/>
        </w:rPr>
        <w:t>) P</w:t>
      </w:r>
      <w:r w:rsidR="00C47EE0">
        <w:rPr>
          <w:rFonts w:ascii="Times New Roman" w:hAnsi="Times New Roman"/>
          <w:sz w:val="24"/>
          <w:szCs w:val="24"/>
        </w:rPr>
        <w:t>rávo vyjádřit se</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Právo vyjádřit se má hned několik rozměrů. K probíhajícímu řízení může účastník kdykoliv vyjádřit své stanovisko, anebo se vyjádřit k podkladům před vydáním rozhodnutí, o čem by měl být správním orgánem poučen a následně správní orgán ukončí shromažďování podkladů dalších. Po tomto ukončení by již podklady pro rozhodnut</w:t>
      </w:r>
      <w:r w:rsidR="006054B5">
        <w:rPr>
          <w:rFonts w:ascii="Times New Roman" w:hAnsi="Times New Roman"/>
          <w:sz w:val="24"/>
          <w:szCs w:val="24"/>
        </w:rPr>
        <w:t>í neměly být dále doplňovány, v </w:t>
      </w:r>
      <w:r w:rsidRPr="00C47EE0">
        <w:rPr>
          <w:rFonts w:ascii="Times New Roman" w:hAnsi="Times New Roman"/>
          <w:sz w:val="24"/>
          <w:szCs w:val="24"/>
        </w:rPr>
        <w:t>opačném případě musí správní orgán opět vyzvat účastníky k novému vyjádření. Účastníkovi je daná možnost vyjádřit se i k podanému odvolání protistranou.</w:t>
      </w:r>
    </w:p>
    <w:p w:rsidR="00C47EE0" w:rsidRPr="00C47EE0" w:rsidRDefault="006054B5" w:rsidP="00C47EE0">
      <w:pPr>
        <w:jc w:val="both"/>
        <w:rPr>
          <w:rFonts w:ascii="Times New Roman" w:hAnsi="Times New Roman"/>
          <w:sz w:val="24"/>
          <w:szCs w:val="24"/>
        </w:rPr>
      </w:pPr>
      <w:r>
        <w:rPr>
          <w:rFonts w:ascii="Times New Roman" w:hAnsi="Times New Roman"/>
          <w:sz w:val="24"/>
          <w:szCs w:val="24"/>
        </w:rPr>
        <w:t>g</w:t>
      </w:r>
      <w:r w:rsidR="00C47EE0" w:rsidRPr="00C47EE0">
        <w:rPr>
          <w:rFonts w:ascii="Times New Roman" w:hAnsi="Times New Roman"/>
          <w:sz w:val="24"/>
          <w:szCs w:val="24"/>
        </w:rPr>
        <w:t>) Právo domáhat se ochrany p</w:t>
      </w:r>
      <w:r w:rsidR="00C47EE0">
        <w:rPr>
          <w:rFonts w:ascii="Times New Roman" w:hAnsi="Times New Roman"/>
          <w:sz w:val="24"/>
          <w:szCs w:val="24"/>
        </w:rPr>
        <w:t>řed nečinností správního orgánu</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Toto právo lze uplatňovat, pokud uplynula lhůta pro vydání rozhodnutí. V rámci ochrany před nečinností se účastník dále může domáhat vydání tzv. mezitímního rozhodnutí nebo rozhodnutí v části věci.</w:t>
      </w:r>
    </w:p>
    <w:p w:rsidR="00C47EE0" w:rsidRPr="00C47EE0" w:rsidRDefault="006054B5" w:rsidP="00C47EE0">
      <w:pPr>
        <w:jc w:val="both"/>
        <w:rPr>
          <w:rFonts w:ascii="Times New Roman" w:hAnsi="Times New Roman"/>
          <w:sz w:val="24"/>
          <w:szCs w:val="24"/>
        </w:rPr>
      </w:pPr>
      <w:r>
        <w:rPr>
          <w:rFonts w:ascii="Times New Roman" w:hAnsi="Times New Roman"/>
          <w:sz w:val="24"/>
          <w:szCs w:val="24"/>
        </w:rPr>
        <w:t>h</w:t>
      </w:r>
      <w:r w:rsidR="00C47EE0" w:rsidRPr="00C47EE0">
        <w:rPr>
          <w:rFonts w:ascii="Times New Roman" w:hAnsi="Times New Roman"/>
          <w:sz w:val="24"/>
          <w:szCs w:val="24"/>
        </w:rPr>
        <w:t>) Právo podat prot</w:t>
      </w:r>
      <w:r w:rsidR="00C47EE0">
        <w:rPr>
          <w:rFonts w:ascii="Times New Roman" w:hAnsi="Times New Roman"/>
          <w:sz w:val="24"/>
          <w:szCs w:val="24"/>
        </w:rPr>
        <w:t>i rozhodnutí opravné prostředky</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Pokud rozhodnutí ještě nenabylo právní moci, lze proti němu podat odvolání, či rozklad. Proti pravomocnému rozhodnutí se pak dá za určitých podmínek uplatnit obnova řízení, případně přezkumné řízení.</w:t>
      </w:r>
    </w:p>
    <w:p w:rsidR="00C47EE0" w:rsidRPr="00C47EE0" w:rsidRDefault="006054B5" w:rsidP="00C47EE0">
      <w:pPr>
        <w:jc w:val="both"/>
        <w:rPr>
          <w:rFonts w:ascii="Times New Roman" w:hAnsi="Times New Roman"/>
          <w:sz w:val="24"/>
          <w:szCs w:val="24"/>
        </w:rPr>
      </w:pPr>
      <w:r>
        <w:rPr>
          <w:rFonts w:ascii="Times New Roman" w:hAnsi="Times New Roman"/>
          <w:sz w:val="24"/>
          <w:szCs w:val="24"/>
        </w:rPr>
        <w:t>i</w:t>
      </w:r>
      <w:r w:rsidR="00C47EE0" w:rsidRPr="00C47EE0">
        <w:rPr>
          <w:rFonts w:ascii="Times New Roman" w:hAnsi="Times New Roman"/>
          <w:sz w:val="24"/>
          <w:szCs w:val="24"/>
        </w:rPr>
        <w:t>) Práv</w:t>
      </w:r>
      <w:r w:rsidR="00C47EE0">
        <w:rPr>
          <w:rFonts w:ascii="Times New Roman" w:hAnsi="Times New Roman"/>
          <w:sz w:val="24"/>
          <w:szCs w:val="24"/>
        </w:rPr>
        <w:t>o podat proti rozhodnutí žalobu</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t>Toto právo se řídí dle § 65 a násl. zákona č. 150/2002 Sb., soudního řádu správního. Podmínkou je vyčerpání řádných opravných prostředků</w:t>
      </w:r>
      <w:r w:rsidR="006054B5">
        <w:rPr>
          <w:rFonts w:ascii="Times New Roman" w:hAnsi="Times New Roman"/>
          <w:sz w:val="24"/>
          <w:szCs w:val="24"/>
        </w:rPr>
        <w:t xml:space="preserve"> (odvolání, případně rozklad) a </w:t>
      </w:r>
      <w:r w:rsidRPr="00C47EE0">
        <w:rPr>
          <w:rFonts w:ascii="Times New Roman" w:hAnsi="Times New Roman"/>
          <w:sz w:val="24"/>
          <w:szCs w:val="24"/>
        </w:rPr>
        <w:t>tvrzení, že došlo k porušení práv žalobce. Žalobu může účastník podat do dvou měsíců od doručení rozhodnutí o odvolání.</w:t>
      </w:r>
    </w:p>
    <w:p w:rsidR="00C47EE0" w:rsidRPr="00C47EE0" w:rsidRDefault="006054B5" w:rsidP="00C47EE0">
      <w:pPr>
        <w:jc w:val="both"/>
        <w:rPr>
          <w:rFonts w:ascii="Times New Roman" w:hAnsi="Times New Roman"/>
          <w:sz w:val="24"/>
          <w:szCs w:val="24"/>
        </w:rPr>
      </w:pPr>
      <w:r>
        <w:rPr>
          <w:rFonts w:ascii="Times New Roman" w:hAnsi="Times New Roman"/>
          <w:sz w:val="24"/>
          <w:szCs w:val="24"/>
        </w:rPr>
        <w:t>j</w:t>
      </w:r>
      <w:r w:rsidR="00C47EE0" w:rsidRPr="00C47EE0">
        <w:rPr>
          <w:rFonts w:ascii="Times New Roman" w:hAnsi="Times New Roman"/>
          <w:sz w:val="24"/>
          <w:szCs w:val="24"/>
        </w:rPr>
        <w:t>) Právo podat stížnost proti n</w:t>
      </w:r>
      <w:r w:rsidR="00C47EE0">
        <w:rPr>
          <w:rFonts w:ascii="Times New Roman" w:hAnsi="Times New Roman"/>
          <w:sz w:val="24"/>
          <w:szCs w:val="24"/>
        </w:rPr>
        <w:t>evhodnému chování úředních osob</w:t>
      </w:r>
    </w:p>
    <w:p w:rsidR="00C47EE0" w:rsidRDefault="00C47EE0" w:rsidP="00C47EE0">
      <w:pPr>
        <w:jc w:val="both"/>
        <w:rPr>
          <w:rFonts w:ascii="Times New Roman" w:hAnsi="Times New Roman"/>
          <w:sz w:val="24"/>
          <w:szCs w:val="24"/>
        </w:rPr>
      </w:pPr>
      <w:r w:rsidRPr="00C47EE0">
        <w:rPr>
          <w:rFonts w:ascii="Times New Roman" w:hAnsi="Times New Roman"/>
          <w:sz w:val="24"/>
          <w:szCs w:val="24"/>
        </w:rPr>
        <w:lastRenderedPageBreak/>
        <w:t>Lze podat stížnost i proti postupu správního orgánu, proti němuž zákon neposkytuje jiný prostředek ochrany.</w:t>
      </w:r>
    </w:p>
    <w:p w:rsidR="006054B5" w:rsidRDefault="006054B5" w:rsidP="00C47EE0">
      <w:pPr>
        <w:jc w:val="both"/>
        <w:rPr>
          <w:rFonts w:ascii="Times New Roman" w:hAnsi="Times New Roman"/>
          <w:sz w:val="24"/>
          <w:szCs w:val="24"/>
        </w:rPr>
      </w:pPr>
    </w:p>
    <w:p w:rsidR="00A97309" w:rsidRDefault="00A97309" w:rsidP="00C47EE0">
      <w:pPr>
        <w:jc w:val="both"/>
        <w:rPr>
          <w:rFonts w:ascii="Times New Roman" w:hAnsi="Times New Roman"/>
          <w:sz w:val="24"/>
          <w:szCs w:val="24"/>
        </w:rPr>
      </w:pPr>
    </w:p>
    <w:p w:rsidR="00C47EE0" w:rsidRDefault="00C47EE0" w:rsidP="00C47EE0">
      <w:pPr>
        <w:jc w:val="both"/>
        <w:rPr>
          <w:rFonts w:ascii="Times New Roman" w:hAnsi="Times New Roman"/>
          <w:sz w:val="24"/>
          <w:szCs w:val="24"/>
        </w:rPr>
      </w:pPr>
      <w:r w:rsidRPr="00C47EE0">
        <w:rPr>
          <w:rFonts w:ascii="Times New Roman" w:hAnsi="Times New Roman"/>
          <w:sz w:val="24"/>
          <w:szCs w:val="24"/>
        </w:rPr>
        <w:t>Závěr</w:t>
      </w:r>
    </w:p>
    <w:p w:rsidR="00C47EE0" w:rsidRPr="009F0088" w:rsidRDefault="00C47EE0" w:rsidP="00C47EE0">
      <w:pPr>
        <w:jc w:val="both"/>
        <w:rPr>
          <w:rFonts w:ascii="Times New Roman" w:hAnsi="Times New Roman"/>
          <w:sz w:val="24"/>
          <w:szCs w:val="24"/>
        </w:rPr>
      </w:pPr>
      <w:r w:rsidRPr="00C47EE0">
        <w:rPr>
          <w:rFonts w:ascii="Times New Roman" w:hAnsi="Times New Roman"/>
          <w:sz w:val="24"/>
          <w:szCs w:val="24"/>
        </w:rPr>
        <w:t xml:space="preserve">Mezi právní instituty realizované před zahájením samotného </w:t>
      </w:r>
      <w:r>
        <w:rPr>
          <w:rFonts w:ascii="Times New Roman" w:hAnsi="Times New Roman"/>
          <w:sz w:val="24"/>
          <w:szCs w:val="24"/>
        </w:rPr>
        <w:t xml:space="preserve">správního řízení patří zejména </w:t>
      </w:r>
      <w:r w:rsidRPr="00C47EE0">
        <w:rPr>
          <w:rFonts w:ascii="Times New Roman" w:hAnsi="Times New Roman"/>
          <w:sz w:val="24"/>
          <w:szCs w:val="24"/>
        </w:rPr>
        <w:t>přijímání podnětů k z</w:t>
      </w:r>
      <w:r>
        <w:rPr>
          <w:rFonts w:ascii="Times New Roman" w:hAnsi="Times New Roman"/>
          <w:sz w:val="24"/>
          <w:szCs w:val="24"/>
        </w:rPr>
        <w:t xml:space="preserve">ahájení řízení a odložení věci. </w:t>
      </w:r>
      <w:r w:rsidRPr="00C47EE0">
        <w:rPr>
          <w:rFonts w:ascii="Times New Roman" w:hAnsi="Times New Roman"/>
          <w:sz w:val="24"/>
          <w:szCs w:val="24"/>
        </w:rPr>
        <w:t>Účastníci správního řízení jako subjekty správního práva, se kterými, nebo vůči nimž je vedeno správní řízení, mají kromě zákonem stanovených povinností zákonem vymezena také práva (oprávnění), která mohou uplatnit ve správním řízení, resp. po správním řízení.</w:t>
      </w:r>
    </w:p>
    <w:sectPr w:rsidR="00C47EE0" w:rsidRPr="009F0088" w:rsidSect="00E629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D0" w:rsidRDefault="005B0ED0" w:rsidP="00AD5A85">
      <w:pPr>
        <w:spacing w:after="0" w:line="240" w:lineRule="auto"/>
      </w:pPr>
      <w:r>
        <w:separator/>
      </w:r>
    </w:p>
  </w:endnote>
  <w:endnote w:type="continuationSeparator" w:id="0">
    <w:p w:rsidR="005B0ED0" w:rsidRDefault="005B0ED0"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5B0E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7C" w:rsidRDefault="005B0E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D0" w:rsidRDefault="005B0ED0" w:rsidP="00AD5A85">
      <w:pPr>
        <w:spacing w:after="0" w:line="240" w:lineRule="auto"/>
      </w:pPr>
      <w:r>
        <w:separator/>
      </w:r>
    </w:p>
  </w:footnote>
  <w:footnote w:type="continuationSeparator" w:id="0">
    <w:p w:rsidR="005B0ED0" w:rsidRDefault="005B0ED0" w:rsidP="00AD5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20" w:rsidRDefault="00511C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437"/>
    <w:multiLevelType w:val="hybridMultilevel"/>
    <w:tmpl w:val="D1FC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173D6C"/>
    <w:multiLevelType w:val="hybridMultilevel"/>
    <w:tmpl w:val="49A0E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2D4DAA"/>
    <w:multiLevelType w:val="hybridMultilevel"/>
    <w:tmpl w:val="8B7CB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6B4EF1"/>
    <w:multiLevelType w:val="hybridMultilevel"/>
    <w:tmpl w:val="9520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DA7B18"/>
    <w:multiLevelType w:val="hybridMultilevel"/>
    <w:tmpl w:val="2A0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28F7233"/>
    <w:multiLevelType w:val="hybridMultilevel"/>
    <w:tmpl w:val="C588A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9CA7F4F"/>
    <w:multiLevelType w:val="hybridMultilevel"/>
    <w:tmpl w:val="984AF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105B0"/>
    <w:rsid w:val="000108D5"/>
    <w:rsid w:val="0003725E"/>
    <w:rsid w:val="00093133"/>
    <w:rsid w:val="000A76D4"/>
    <w:rsid w:val="000B055C"/>
    <w:rsid w:val="000E2137"/>
    <w:rsid w:val="000E382D"/>
    <w:rsid w:val="0013130E"/>
    <w:rsid w:val="001414A4"/>
    <w:rsid w:val="001535B9"/>
    <w:rsid w:val="00171349"/>
    <w:rsid w:val="001B7694"/>
    <w:rsid w:val="001D56C7"/>
    <w:rsid w:val="001E68DB"/>
    <w:rsid w:val="00213505"/>
    <w:rsid w:val="002245DF"/>
    <w:rsid w:val="00225FE1"/>
    <w:rsid w:val="00236B33"/>
    <w:rsid w:val="00276207"/>
    <w:rsid w:val="0027722D"/>
    <w:rsid w:val="00297E90"/>
    <w:rsid w:val="002B0E2D"/>
    <w:rsid w:val="002C2BBC"/>
    <w:rsid w:val="002C3CEC"/>
    <w:rsid w:val="002D2E62"/>
    <w:rsid w:val="00393D82"/>
    <w:rsid w:val="00396497"/>
    <w:rsid w:val="003A0D5A"/>
    <w:rsid w:val="003A1A04"/>
    <w:rsid w:val="003F22EB"/>
    <w:rsid w:val="00424E37"/>
    <w:rsid w:val="004272C7"/>
    <w:rsid w:val="004733EC"/>
    <w:rsid w:val="00483D68"/>
    <w:rsid w:val="004E5366"/>
    <w:rsid w:val="00511C20"/>
    <w:rsid w:val="0059235B"/>
    <w:rsid w:val="005B0ED0"/>
    <w:rsid w:val="005B263D"/>
    <w:rsid w:val="005D5AAD"/>
    <w:rsid w:val="005D6E7F"/>
    <w:rsid w:val="005F77ED"/>
    <w:rsid w:val="0060135D"/>
    <w:rsid w:val="006054B5"/>
    <w:rsid w:val="00637BA0"/>
    <w:rsid w:val="006430D2"/>
    <w:rsid w:val="00653A3B"/>
    <w:rsid w:val="0068197B"/>
    <w:rsid w:val="00686374"/>
    <w:rsid w:val="00686F19"/>
    <w:rsid w:val="006C1561"/>
    <w:rsid w:val="00735B1D"/>
    <w:rsid w:val="007561D4"/>
    <w:rsid w:val="00785082"/>
    <w:rsid w:val="007D7EA6"/>
    <w:rsid w:val="007E0B84"/>
    <w:rsid w:val="007E5795"/>
    <w:rsid w:val="008179D7"/>
    <w:rsid w:val="00842745"/>
    <w:rsid w:val="00890237"/>
    <w:rsid w:val="008A434F"/>
    <w:rsid w:val="008B2B68"/>
    <w:rsid w:val="008B30DB"/>
    <w:rsid w:val="008B752C"/>
    <w:rsid w:val="008C1681"/>
    <w:rsid w:val="00902216"/>
    <w:rsid w:val="0091449A"/>
    <w:rsid w:val="00952137"/>
    <w:rsid w:val="00955FDF"/>
    <w:rsid w:val="00961D1B"/>
    <w:rsid w:val="009C39A2"/>
    <w:rsid w:val="009E162B"/>
    <w:rsid w:val="009F0088"/>
    <w:rsid w:val="00A01A5E"/>
    <w:rsid w:val="00A90521"/>
    <w:rsid w:val="00A93FE2"/>
    <w:rsid w:val="00A97309"/>
    <w:rsid w:val="00AD5A85"/>
    <w:rsid w:val="00B26968"/>
    <w:rsid w:val="00B5019E"/>
    <w:rsid w:val="00B63E16"/>
    <w:rsid w:val="00B76382"/>
    <w:rsid w:val="00B81722"/>
    <w:rsid w:val="00BD7CBE"/>
    <w:rsid w:val="00C22043"/>
    <w:rsid w:val="00C33100"/>
    <w:rsid w:val="00C43A1E"/>
    <w:rsid w:val="00C47EE0"/>
    <w:rsid w:val="00C54419"/>
    <w:rsid w:val="00C700EA"/>
    <w:rsid w:val="00C857FA"/>
    <w:rsid w:val="00C93ED4"/>
    <w:rsid w:val="00CA3AB5"/>
    <w:rsid w:val="00CC5479"/>
    <w:rsid w:val="00CD3BBD"/>
    <w:rsid w:val="00DA502C"/>
    <w:rsid w:val="00DA7ABB"/>
    <w:rsid w:val="00DE11D1"/>
    <w:rsid w:val="00E115CD"/>
    <w:rsid w:val="00E23ECE"/>
    <w:rsid w:val="00E51802"/>
    <w:rsid w:val="00E53CAB"/>
    <w:rsid w:val="00E56AB3"/>
    <w:rsid w:val="00E73084"/>
    <w:rsid w:val="00E8263B"/>
    <w:rsid w:val="00EB1FFB"/>
    <w:rsid w:val="00EB7AA0"/>
    <w:rsid w:val="00EF3115"/>
    <w:rsid w:val="00F86EA6"/>
    <w:rsid w:val="00F943BB"/>
    <w:rsid w:val="00FA5003"/>
    <w:rsid w:val="00FB7D21"/>
    <w:rsid w:val="00FC7D82"/>
    <w:rsid w:val="00FE0969"/>
    <w:rsid w:val="00FE4794"/>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71898573">
      <w:bodyDiv w:val="1"/>
      <w:marLeft w:val="0"/>
      <w:marRight w:val="0"/>
      <w:marTop w:val="0"/>
      <w:marBottom w:val="0"/>
      <w:divBdr>
        <w:top w:val="none" w:sz="0" w:space="0" w:color="auto"/>
        <w:left w:val="none" w:sz="0" w:space="0" w:color="auto"/>
        <w:bottom w:val="none" w:sz="0" w:space="0" w:color="auto"/>
        <w:right w:val="none" w:sz="0" w:space="0" w:color="auto"/>
      </w:divBdr>
      <w:divsChild>
        <w:div w:id="606739860">
          <w:marLeft w:val="360"/>
          <w:marRight w:val="0"/>
          <w:marTop w:val="200"/>
          <w:marBottom w:val="0"/>
          <w:divBdr>
            <w:top w:val="none" w:sz="0" w:space="0" w:color="auto"/>
            <w:left w:val="none" w:sz="0" w:space="0" w:color="auto"/>
            <w:bottom w:val="none" w:sz="0" w:space="0" w:color="auto"/>
            <w:right w:val="none" w:sz="0" w:space="0" w:color="auto"/>
          </w:divBdr>
        </w:div>
        <w:div w:id="451899630">
          <w:marLeft w:val="360"/>
          <w:marRight w:val="0"/>
          <w:marTop w:val="200"/>
          <w:marBottom w:val="0"/>
          <w:divBdr>
            <w:top w:val="none" w:sz="0" w:space="0" w:color="auto"/>
            <w:left w:val="none" w:sz="0" w:space="0" w:color="auto"/>
            <w:bottom w:val="none" w:sz="0" w:space="0" w:color="auto"/>
            <w:right w:val="none" w:sz="0" w:space="0" w:color="auto"/>
          </w:divBdr>
        </w:div>
        <w:div w:id="226847714">
          <w:marLeft w:val="360"/>
          <w:marRight w:val="0"/>
          <w:marTop w:val="200"/>
          <w:marBottom w:val="0"/>
          <w:divBdr>
            <w:top w:val="none" w:sz="0" w:space="0" w:color="auto"/>
            <w:left w:val="none" w:sz="0" w:space="0" w:color="auto"/>
            <w:bottom w:val="none" w:sz="0" w:space="0" w:color="auto"/>
            <w:right w:val="none" w:sz="0" w:space="0" w:color="auto"/>
          </w:divBdr>
        </w:div>
        <w:div w:id="320044342">
          <w:marLeft w:val="360"/>
          <w:marRight w:val="0"/>
          <w:marTop w:val="200"/>
          <w:marBottom w:val="0"/>
          <w:divBdr>
            <w:top w:val="none" w:sz="0" w:space="0" w:color="auto"/>
            <w:left w:val="none" w:sz="0" w:space="0" w:color="auto"/>
            <w:bottom w:val="none" w:sz="0" w:space="0" w:color="auto"/>
            <w:right w:val="none" w:sz="0" w:space="0" w:color="auto"/>
          </w:divBdr>
        </w:div>
      </w:divsChild>
    </w:div>
    <w:div w:id="807162696">
      <w:bodyDiv w:val="1"/>
      <w:marLeft w:val="0"/>
      <w:marRight w:val="0"/>
      <w:marTop w:val="0"/>
      <w:marBottom w:val="0"/>
      <w:divBdr>
        <w:top w:val="none" w:sz="0" w:space="0" w:color="auto"/>
        <w:left w:val="none" w:sz="0" w:space="0" w:color="auto"/>
        <w:bottom w:val="none" w:sz="0" w:space="0" w:color="auto"/>
        <w:right w:val="none" w:sz="0" w:space="0" w:color="auto"/>
      </w:divBdr>
      <w:divsChild>
        <w:div w:id="573782974">
          <w:marLeft w:val="360"/>
          <w:marRight w:val="0"/>
          <w:marTop w:val="200"/>
          <w:marBottom w:val="0"/>
          <w:divBdr>
            <w:top w:val="none" w:sz="0" w:space="0" w:color="auto"/>
            <w:left w:val="none" w:sz="0" w:space="0" w:color="auto"/>
            <w:bottom w:val="none" w:sz="0" w:space="0" w:color="auto"/>
            <w:right w:val="none" w:sz="0" w:space="0" w:color="auto"/>
          </w:divBdr>
        </w:div>
        <w:div w:id="964509550">
          <w:marLeft w:val="360"/>
          <w:marRight w:val="0"/>
          <w:marTop w:val="200"/>
          <w:marBottom w:val="0"/>
          <w:divBdr>
            <w:top w:val="none" w:sz="0" w:space="0" w:color="auto"/>
            <w:left w:val="none" w:sz="0" w:space="0" w:color="auto"/>
            <w:bottom w:val="none" w:sz="0" w:space="0" w:color="auto"/>
            <w:right w:val="none" w:sz="0" w:space="0" w:color="auto"/>
          </w:divBdr>
        </w:div>
        <w:div w:id="151604872">
          <w:marLeft w:val="360"/>
          <w:marRight w:val="0"/>
          <w:marTop w:val="200"/>
          <w:marBottom w:val="0"/>
          <w:divBdr>
            <w:top w:val="none" w:sz="0" w:space="0" w:color="auto"/>
            <w:left w:val="none" w:sz="0" w:space="0" w:color="auto"/>
            <w:bottom w:val="none" w:sz="0" w:space="0" w:color="auto"/>
            <w:right w:val="none" w:sz="0" w:space="0" w:color="auto"/>
          </w:divBdr>
        </w:div>
        <w:div w:id="2029286416">
          <w:marLeft w:val="1080"/>
          <w:marRight w:val="0"/>
          <w:marTop w:val="100"/>
          <w:marBottom w:val="0"/>
          <w:divBdr>
            <w:top w:val="none" w:sz="0" w:space="0" w:color="auto"/>
            <w:left w:val="none" w:sz="0" w:space="0" w:color="auto"/>
            <w:bottom w:val="none" w:sz="0" w:space="0" w:color="auto"/>
            <w:right w:val="none" w:sz="0" w:space="0" w:color="auto"/>
          </w:divBdr>
        </w:div>
        <w:div w:id="1544320606">
          <w:marLeft w:val="1080"/>
          <w:marRight w:val="0"/>
          <w:marTop w:val="100"/>
          <w:marBottom w:val="0"/>
          <w:divBdr>
            <w:top w:val="none" w:sz="0" w:space="0" w:color="auto"/>
            <w:left w:val="none" w:sz="0" w:space="0" w:color="auto"/>
            <w:bottom w:val="none" w:sz="0" w:space="0" w:color="auto"/>
            <w:right w:val="none" w:sz="0" w:space="0" w:color="auto"/>
          </w:divBdr>
        </w:div>
      </w:divsChild>
    </w:div>
    <w:div w:id="868954216">
      <w:bodyDiv w:val="1"/>
      <w:marLeft w:val="0"/>
      <w:marRight w:val="0"/>
      <w:marTop w:val="0"/>
      <w:marBottom w:val="0"/>
      <w:divBdr>
        <w:top w:val="none" w:sz="0" w:space="0" w:color="auto"/>
        <w:left w:val="none" w:sz="0" w:space="0" w:color="auto"/>
        <w:bottom w:val="none" w:sz="0" w:space="0" w:color="auto"/>
        <w:right w:val="none" w:sz="0" w:space="0" w:color="auto"/>
      </w:divBdr>
      <w:divsChild>
        <w:div w:id="1185560318">
          <w:marLeft w:val="360"/>
          <w:marRight w:val="0"/>
          <w:marTop w:val="200"/>
          <w:marBottom w:val="0"/>
          <w:divBdr>
            <w:top w:val="none" w:sz="0" w:space="0" w:color="auto"/>
            <w:left w:val="none" w:sz="0" w:space="0" w:color="auto"/>
            <w:bottom w:val="none" w:sz="0" w:space="0" w:color="auto"/>
            <w:right w:val="none" w:sz="0" w:space="0" w:color="auto"/>
          </w:divBdr>
        </w:div>
        <w:div w:id="1961570087">
          <w:marLeft w:val="360"/>
          <w:marRight w:val="0"/>
          <w:marTop w:val="200"/>
          <w:marBottom w:val="0"/>
          <w:divBdr>
            <w:top w:val="none" w:sz="0" w:space="0" w:color="auto"/>
            <w:left w:val="none" w:sz="0" w:space="0" w:color="auto"/>
            <w:bottom w:val="none" w:sz="0" w:space="0" w:color="auto"/>
            <w:right w:val="none" w:sz="0" w:space="0" w:color="auto"/>
          </w:divBdr>
        </w:div>
        <w:div w:id="1619142975">
          <w:marLeft w:val="1080"/>
          <w:marRight w:val="0"/>
          <w:marTop w:val="100"/>
          <w:marBottom w:val="0"/>
          <w:divBdr>
            <w:top w:val="none" w:sz="0" w:space="0" w:color="auto"/>
            <w:left w:val="none" w:sz="0" w:space="0" w:color="auto"/>
            <w:bottom w:val="none" w:sz="0" w:space="0" w:color="auto"/>
            <w:right w:val="none" w:sz="0" w:space="0" w:color="auto"/>
          </w:divBdr>
        </w:div>
        <w:div w:id="1253590635">
          <w:marLeft w:val="1080"/>
          <w:marRight w:val="0"/>
          <w:marTop w:val="100"/>
          <w:marBottom w:val="0"/>
          <w:divBdr>
            <w:top w:val="none" w:sz="0" w:space="0" w:color="auto"/>
            <w:left w:val="none" w:sz="0" w:space="0" w:color="auto"/>
            <w:bottom w:val="none" w:sz="0" w:space="0" w:color="auto"/>
            <w:right w:val="none" w:sz="0" w:space="0" w:color="auto"/>
          </w:divBdr>
        </w:div>
        <w:div w:id="516240309">
          <w:marLeft w:val="1080"/>
          <w:marRight w:val="0"/>
          <w:marTop w:val="100"/>
          <w:marBottom w:val="0"/>
          <w:divBdr>
            <w:top w:val="none" w:sz="0" w:space="0" w:color="auto"/>
            <w:left w:val="none" w:sz="0" w:space="0" w:color="auto"/>
            <w:bottom w:val="none" w:sz="0" w:space="0" w:color="auto"/>
            <w:right w:val="none" w:sz="0" w:space="0" w:color="auto"/>
          </w:divBdr>
        </w:div>
        <w:div w:id="43451038">
          <w:marLeft w:val="360"/>
          <w:marRight w:val="0"/>
          <w:marTop w:val="200"/>
          <w:marBottom w:val="0"/>
          <w:divBdr>
            <w:top w:val="none" w:sz="0" w:space="0" w:color="auto"/>
            <w:left w:val="none" w:sz="0" w:space="0" w:color="auto"/>
            <w:bottom w:val="none" w:sz="0" w:space="0" w:color="auto"/>
            <w:right w:val="none" w:sz="0" w:space="0" w:color="auto"/>
          </w:divBdr>
        </w:div>
        <w:div w:id="1615597030">
          <w:marLeft w:val="1080"/>
          <w:marRight w:val="0"/>
          <w:marTop w:val="100"/>
          <w:marBottom w:val="0"/>
          <w:divBdr>
            <w:top w:val="none" w:sz="0" w:space="0" w:color="auto"/>
            <w:left w:val="none" w:sz="0" w:space="0" w:color="auto"/>
            <w:bottom w:val="none" w:sz="0" w:space="0" w:color="auto"/>
            <w:right w:val="none" w:sz="0" w:space="0" w:color="auto"/>
          </w:divBdr>
        </w:div>
        <w:div w:id="1418407085">
          <w:marLeft w:val="1080"/>
          <w:marRight w:val="0"/>
          <w:marTop w:val="100"/>
          <w:marBottom w:val="0"/>
          <w:divBdr>
            <w:top w:val="none" w:sz="0" w:space="0" w:color="auto"/>
            <w:left w:val="none" w:sz="0" w:space="0" w:color="auto"/>
            <w:bottom w:val="none" w:sz="0" w:space="0" w:color="auto"/>
            <w:right w:val="none" w:sz="0" w:space="0" w:color="auto"/>
          </w:divBdr>
        </w:div>
        <w:div w:id="1437672552">
          <w:marLeft w:val="1080"/>
          <w:marRight w:val="0"/>
          <w:marTop w:val="100"/>
          <w:marBottom w:val="0"/>
          <w:divBdr>
            <w:top w:val="none" w:sz="0" w:space="0" w:color="auto"/>
            <w:left w:val="none" w:sz="0" w:space="0" w:color="auto"/>
            <w:bottom w:val="none" w:sz="0" w:space="0" w:color="auto"/>
            <w:right w:val="none" w:sz="0" w:space="0" w:color="auto"/>
          </w:divBdr>
        </w:div>
      </w:divsChild>
    </w:div>
    <w:div w:id="875044169">
      <w:bodyDiv w:val="1"/>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single" w:sz="6" w:space="0" w:color="9F9F9F"/>
            <w:left w:val="single" w:sz="6" w:space="0" w:color="9F9F9F"/>
            <w:bottom w:val="single" w:sz="6" w:space="0" w:color="9F9F9F"/>
            <w:right w:val="single" w:sz="6" w:space="0" w:color="9F9F9F"/>
          </w:divBdr>
          <w:divsChild>
            <w:div w:id="12216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3491">
      <w:bodyDiv w:val="1"/>
      <w:marLeft w:val="0"/>
      <w:marRight w:val="0"/>
      <w:marTop w:val="0"/>
      <w:marBottom w:val="0"/>
      <w:divBdr>
        <w:top w:val="none" w:sz="0" w:space="0" w:color="auto"/>
        <w:left w:val="none" w:sz="0" w:space="0" w:color="auto"/>
        <w:bottom w:val="none" w:sz="0" w:space="0" w:color="auto"/>
        <w:right w:val="none" w:sz="0" w:space="0" w:color="auto"/>
      </w:divBdr>
      <w:divsChild>
        <w:div w:id="635840554">
          <w:marLeft w:val="360"/>
          <w:marRight w:val="0"/>
          <w:marTop w:val="200"/>
          <w:marBottom w:val="0"/>
          <w:divBdr>
            <w:top w:val="none" w:sz="0" w:space="0" w:color="auto"/>
            <w:left w:val="none" w:sz="0" w:space="0" w:color="auto"/>
            <w:bottom w:val="none" w:sz="0" w:space="0" w:color="auto"/>
            <w:right w:val="none" w:sz="0" w:space="0" w:color="auto"/>
          </w:divBdr>
        </w:div>
        <w:div w:id="152139339">
          <w:marLeft w:val="360"/>
          <w:marRight w:val="0"/>
          <w:marTop w:val="200"/>
          <w:marBottom w:val="0"/>
          <w:divBdr>
            <w:top w:val="none" w:sz="0" w:space="0" w:color="auto"/>
            <w:left w:val="none" w:sz="0" w:space="0" w:color="auto"/>
            <w:bottom w:val="none" w:sz="0" w:space="0" w:color="auto"/>
            <w:right w:val="none" w:sz="0" w:space="0" w:color="auto"/>
          </w:divBdr>
        </w:div>
      </w:divsChild>
    </w:div>
    <w:div w:id="1066882784">
      <w:bodyDiv w:val="1"/>
      <w:marLeft w:val="0"/>
      <w:marRight w:val="0"/>
      <w:marTop w:val="0"/>
      <w:marBottom w:val="0"/>
      <w:divBdr>
        <w:top w:val="none" w:sz="0" w:space="0" w:color="auto"/>
        <w:left w:val="none" w:sz="0" w:space="0" w:color="auto"/>
        <w:bottom w:val="none" w:sz="0" w:space="0" w:color="auto"/>
        <w:right w:val="none" w:sz="0" w:space="0" w:color="auto"/>
      </w:divBdr>
      <w:divsChild>
        <w:div w:id="687410355">
          <w:marLeft w:val="360"/>
          <w:marRight w:val="0"/>
          <w:marTop w:val="200"/>
          <w:marBottom w:val="0"/>
          <w:divBdr>
            <w:top w:val="none" w:sz="0" w:space="0" w:color="auto"/>
            <w:left w:val="none" w:sz="0" w:space="0" w:color="auto"/>
            <w:bottom w:val="none" w:sz="0" w:space="0" w:color="auto"/>
            <w:right w:val="none" w:sz="0" w:space="0" w:color="auto"/>
          </w:divBdr>
        </w:div>
        <w:div w:id="292685813">
          <w:marLeft w:val="360"/>
          <w:marRight w:val="0"/>
          <w:marTop w:val="200"/>
          <w:marBottom w:val="0"/>
          <w:divBdr>
            <w:top w:val="none" w:sz="0" w:space="0" w:color="auto"/>
            <w:left w:val="none" w:sz="0" w:space="0" w:color="auto"/>
            <w:bottom w:val="none" w:sz="0" w:space="0" w:color="auto"/>
            <w:right w:val="none" w:sz="0" w:space="0" w:color="auto"/>
          </w:divBdr>
        </w:div>
        <w:div w:id="1724867513">
          <w:marLeft w:val="360"/>
          <w:marRight w:val="0"/>
          <w:marTop w:val="200"/>
          <w:marBottom w:val="0"/>
          <w:divBdr>
            <w:top w:val="none" w:sz="0" w:space="0" w:color="auto"/>
            <w:left w:val="none" w:sz="0" w:space="0" w:color="auto"/>
            <w:bottom w:val="none" w:sz="0" w:space="0" w:color="auto"/>
            <w:right w:val="none" w:sz="0" w:space="0" w:color="auto"/>
          </w:divBdr>
        </w:div>
        <w:div w:id="412242794">
          <w:marLeft w:val="360"/>
          <w:marRight w:val="0"/>
          <w:marTop w:val="200"/>
          <w:marBottom w:val="0"/>
          <w:divBdr>
            <w:top w:val="none" w:sz="0" w:space="0" w:color="auto"/>
            <w:left w:val="none" w:sz="0" w:space="0" w:color="auto"/>
            <w:bottom w:val="none" w:sz="0" w:space="0" w:color="auto"/>
            <w:right w:val="none" w:sz="0" w:space="0" w:color="auto"/>
          </w:divBdr>
        </w:div>
        <w:div w:id="1925188608">
          <w:marLeft w:val="360"/>
          <w:marRight w:val="0"/>
          <w:marTop w:val="200"/>
          <w:marBottom w:val="0"/>
          <w:divBdr>
            <w:top w:val="none" w:sz="0" w:space="0" w:color="auto"/>
            <w:left w:val="none" w:sz="0" w:space="0" w:color="auto"/>
            <w:bottom w:val="none" w:sz="0" w:space="0" w:color="auto"/>
            <w:right w:val="none" w:sz="0" w:space="0" w:color="auto"/>
          </w:divBdr>
        </w:div>
        <w:div w:id="1447579796">
          <w:marLeft w:val="360"/>
          <w:marRight w:val="0"/>
          <w:marTop w:val="200"/>
          <w:marBottom w:val="0"/>
          <w:divBdr>
            <w:top w:val="none" w:sz="0" w:space="0" w:color="auto"/>
            <w:left w:val="none" w:sz="0" w:space="0" w:color="auto"/>
            <w:bottom w:val="none" w:sz="0" w:space="0" w:color="auto"/>
            <w:right w:val="none" w:sz="0" w:space="0" w:color="auto"/>
          </w:divBdr>
        </w:div>
        <w:div w:id="1134908954">
          <w:marLeft w:val="360"/>
          <w:marRight w:val="0"/>
          <w:marTop w:val="200"/>
          <w:marBottom w:val="0"/>
          <w:divBdr>
            <w:top w:val="none" w:sz="0" w:space="0" w:color="auto"/>
            <w:left w:val="none" w:sz="0" w:space="0" w:color="auto"/>
            <w:bottom w:val="none" w:sz="0" w:space="0" w:color="auto"/>
            <w:right w:val="none" w:sz="0" w:space="0" w:color="auto"/>
          </w:divBdr>
        </w:div>
      </w:divsChild>
    </w:div>
    <w:div w:id="1307783027">
      <w:bodyDiv w:val="1"/>
      <w:marLeft w:val="0"/>
      <w:marRight w:val="0"/>
      <w:marTop w:val="0"/>
      <w:marBottom w:val="0"/>
      <w:divBdr>
        <w:top w:val="none" w:sz="0" w:space="0" w:color="auto"/>
        <w:left w:val="none" w:sz="0" w:space="0" w:color="auto"/>
        <w:bottom w:val="none" w:sz="0" w:space="0" w:color="auto"/>
        <w:right w:val="none" w:sz="0" w:space="0" w:color="auto"/>
      </w:divBdr>
      <w:divsChild>
        <w:div w:id="991176112">
          <w:marLeft w:val="360"/>
          <w:marRight w:val="0"/>
          <w:marTop w:val="200"/>
          <w:marBottom w:val="0"/>
          <w:divBdr>
            <w:top w:val="none" w:sz="0" w:space="0" w:color="auto"/>
            <w:left w:val="none" w:sz="0" w:space="0" w:color="auto"/>
            <w:bottom w:val="none" w:sz="0" w:space="0" w:color="auto"/>
            <w:right w:val="none" w:sz="0" w:space="0" w:color="auto"/>
          </w:divBdr>
        </w:div>
        <w:div w:id="735280969">
          <w:marLeft w:val="360"/>
          <w:marRight w:val="0"/>
          <w:marTop w:val="200"/>
          <w:marBottom w:val="0"/>
          <w:divBdr>
            <w:top w:val="none" w:sz="0" w:space="0" w:color="auto"/>
            <w:left w:val="none" w:sz="0" w:space="0" w:color="auto"/>
            <w:bottom w:val="none" w:sz="0" w:space="0" w:color="auto"/>
            <w:right w:val="none" w:sz="0" w:space="0" w:color="auto"/>
          </w:divBdr>
        </w:div>
        <w:div w:id="1213079503">
          <w:marLeft w:val="360"/>
          <w:marRight w:val="0"/>
          <w:marTop w:val="200"/>
          <w:marBottom w:val="0"/>
          <w:divBdr>
            <w:top w:val="none" w:sz="0" w:space="0" w:color="auto"/>
            <w:left w:val="none" w:sz="0" w:space="0" w:color="auto"/>
            <w:bottom w:val="none" w:sz="0" w:space="0" w:color="auto"/>
            <w:right w:val="none" w:sz="0" w:space="0" w:color="auto"/>
          </w:divBdr>
        </w:div>
        <w:div w:id="1887831289">
          <w:marLeft w:val="360"/>
          <w:marRight w:val="0"/>
          <w:marTop w:val="200"/>
          <w:marBottom w:val="0"/>
          <w:divBdr>
            <w:top w:val="none" w:sz="0" w:space="0" w:color="auto"/>
            <w:left w:val="none" w:sz="0" w:space="0" w:color="auto"/>
            <w:bottom w:val="none" w:sz="0" w:space="0" w:color="auto"/>
            <w:right w:val="none" w:sz="0" w:space="0" w:color="auto"/>
          </w:divBdr>
        </w:div>
        <w:div w:id="2146388192">
          <w:marLeft w:val="360"/>
          <w:marRight w:val="0"/>
          <w:marTop w:val="200"/>
          <w:marBottom w:val="0"/>
          <w:divBdr>
            <w:top w:val="none" w:sz="0" w:space="0" w:color="auto"/>
            <w:left w:val="none" w:sz="0" w:space="0" w:color="auto"/>
            <w:bottom w:val="none" w:sz="0" w:space="0" w:color="auto"/>
            <w:right w:val="none" w:sz="0" w:space="0" w:color="auto"/>
          </w:divBdr>
        </w:div>
        <w:div w:id="241064288">
          <w:marLeft w:val="360"/>
          <w:marRight w:val="0"/>
          <w:marTop w:val="200"/>
          <w:marBottom w:val="0"/>
          <w:divBdr>
            <w:top w:val="none" w:sz="0" w:space="0" w:color="auto"/>
            <w:left w:val="none" w:sz="0" w:space="0" w:color="auto"/>
            <w:bottom w:val="none" w:sz="0" w:space="0" w:color="auto"/>
            <w:right w:val="none" w:sz="0" w:space="0" w:color="auto"/>
          </w:divBdr>
        </w:div>
      </w:divsChild>
    </w:div>
    <w:div w:id="1384211852">
      <w:bodyDiv w:val="1"/>
      <w:marLeft w:val="0"/>
      <w:marRight w:val="0"/>
      <w:marTop w:val="0"/>
      <w:marBottom w:val="0"/>
      <w:divBdr>
        <w:top w:val="none" w:sz="0" w:space="0" w:color="auto"/>
        <w:left w:val="none" w:sz="0" w:space="0" w:color="auto"/>
        <w:bottom w:val="none" w:sz="0" w:space="0" w:color="auto"/>
        <w:right w:val="none" w:sz="0" w:space="0" w:color="auto"/>
      </w:divBdr>
      <w:divsChild>
        <w:div w:id="1673071120">
          <w:marLeft w:val="360"/>
          <w:marRight w:val="0"/>
          <w:marTop w:val="200"/>
          <w:marBottom w:val="0"/>
          <w:divBdr>
            <w:top w:val="none" w:sz="0" w:space="0" w:color="auto"/>
            <w:left w:val="none" w:sz="0" w:space="0" w:color="auto"/>
            <w:bottom w:val="none" w:sz="0" w:space="0" w:color="auto"/>
            <w:right w:val="none" w:sz="0" w:space="0" w:color="auto"/>
          </w:divBdr>
        </w:div>
        <w:div w:id="928345339">
          <w:marLeft w:val="360"/>
          <w:marRight w:val="0"/>
          <w:marTop w:val="200"/>
          <w:marBottom w:val="0"/>
          <w:divBdr>
            <w:top w:val="none" w:sz="0" w:space="0" w:color="auto"/>
            <w:left w:val="none" w:sz="0" w:space="0" w:color="auto"/>
            <w:bottom w:val="none" w:sz="0" w:space="0" w:color="auto"/>
            <w:right w:val="none" w:sz="0" w:space="0" w:color="auto"/>
          </w:divBdr>
        </w:div>
        <w:div w:id="1073894152">
          <w:marLeft w:val="1080"/>
          <w:marRight w:val="0"/>
          <w:marTop w:val="100"/>
          <w:marBottom w:val="0"/>
          <w:divBdr>
            <w:top w:val="none" w:sz="0" w:space="0" w:color="auto"/>
            <w:left w:val="none" w:sz="0" w:space="0" w:color="auto"/>
            <w:bottom w:val="none" w:sz="0" w:space="0" w:color="auto"/>
            <w:right w:val="none" w:sz="0" w:space="0" w:color="auto"/>
          </w:divBdr>
        </w:div>
        <w:div w:id="1726181868">
          <w:marLeft w:val="1080"/>
          <w:marRight w:val="0"/>
          <w:marTop w:val="100"/>
          <w:marBottom w:val="0"/>
          <w:divBdr>
            <w:top w:val="none" w:sz="0" w:space="0" w:color="auto"/>
            <w:left w:val="none" w:sz="0" w:space="0" w:color="auto"/>
            <w:bottom w:val="none" w:sz="0" w:space="0" w:color="auto"/>
            <w:right w:val="none" w:sz="0" w:space="0" w:color="auto"/>
          </w:divBdr>
        </w:div>
        <w:div w:id="493377279">
          <w:marLeft w:val="1080"/>
          <w:marRight w:val="0"/>
          <w:marTop w:val="100"/>
          <w:marBottom w:val="0"/>
          <w:divBdr>
            <w:top w:val="none" w:sz="0" w:space="0" w:color="auto"/>
            <w:left w:val="none" w:sz="0" w:space="0" w:color="auto"/>
            <w:bottom w:val="none" w:sz="0" w:space="0" w:color="auto"/>
            <w:right w:val="none" w:sz="0" w:space="0" w:color="auto"/>
          </w:divBdr>
        </w:div>
        <w:div w:id="1573002050">
          <w:marLeft w:val="1080"/>
          <w:marRight w:val="0"/>
          <w:marTop w:val="100"/>
          <w:marBottom w:val="0"/>
          <w:divBdr>
            <w:top w:val="none" w:sz="0" w:space="0" w:color="auto"/>
            <w:left w:val="none" w:sz="0" w:space="0" w:color="auto"/>
            <w:bottom w:val="none" w:sz="0" w:space="0" w:color="auto"/>
            <w:right w:val="none" w:sz="0" w:space="0" w:color="auto"/>
          </w:divBdr>
        </w:div>
        <w:div w:id="1487631015">
          <w:marLeft w:val="1080"/>
          <w:marRight w:val="0"/>
          <w:marTop w:val="100"/>
          <w:marBottom w:val="0"/>
          <w:divBdr>
            <w:top w:val="none" w:sz="0" w:space="0" w:color="auto"/>
            <w:left w:val="none" w:sz="0" w:space="0" w:color="auto"/>
            <w:bottom w:val="none" w:sz="0" w:space="0" w:color="auto"/>
            <w:right w:val="none" w:sz="0" w:space="0" w:color="auto"/>
          </w:divBdr>
        </w:div>
        <w:div w:id="270862163">
          <w:marLeft w:val="1080"/>
          <w:marRight w:val="0"/>
          <w:marTop w:val="100"/>
          <w:marBottom w:val="0"/>
          <w:divBdr>
            <w:top w:val="none" w:sz="0" w:space="0" w:color="auto"/>
            <w:left w:val="none" w:sz="0" w:space="0" w:color="auto"/>
            <w:bottom w:val="none" w:sz="0" w:space="0" w:color="auto"/>
            <w:right w:val="none" w:sz="0" w:space="0" w:color="auto"/>
          </w:divBdr>
        </w:div>
        <w:div w:id="2054839021">
          <w:marLeft w:val="1080"/>
          <w:marRight w:val="0"/>
          <w:marTop w:val="100"/>
          <w:marBottom w:val="0"/>
          <w:divBdr>
            <w:top w:val="none" w:sz="0" w:space="0" w:color="auto"/>
            <w:left w:val="none" w:sz="0" w:space="0" w:color="auto"/>
            <w:bottom w:val="none" w:sz="0" w:space="0" w:color="auto"/>
            <w:right w:val="none" w:sz="0" w:space="0" w:color="auto"/>
          </w:divBdr>
        </w:div>
        <w:div w:id="73094762">
          <w:marLeft w:val="1080"/>
          <w:marRight w:val="0"/>
          <w:marTop w:val="100"/>
          <w:marBottom w:val="0"/>
          <w:divBdr>
            <w:top w:val="none" w:sz="0" w:space="0" w:color="auto"/>
            <w:left w:val="none" w:sz="0" w:space="0" w:color="auto"/>
            <w:bottom w:val="none" w:sz="0" w:space="0" w:color="auto"/>
            <w:right w:val="none" w:sz="0" w:space="0" w:color="auto"/>
          </w:divBdr>
        </w:div>
        <w:div w:id="1477532077">
          <w:marLeft w:val="1080"/>
          <w:marRight w:val="0"/>
          <w:marTop w:val="100"/>
          <w:marBottom w:val="0"/>
          <w:divBdr>
            <w:top w:val="none" w:sz="0" w:space="0" w:color="auto"/>
            <w:left w:val="none" w:sz="0" w:space="0" w:color="auto"/>
            <w:bottom w:val="none" w:sz="0" w:space="0" w:color="auto"/>
            <w:right w:val="none" w:sz="0" w:space="0" w:color="auto"/>
          </w:divBdr>
        </w:div>
      </w:divsChild>
    </w:div>
    <w:div w:id="139253615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00">
          <w:marLeft w:val="360"/>
          <w:marRight w:val="0"/>
          <w:marTop w:val="200"/>
          <w:marBottom w:val="0"/>
          <w:divBdr>
            <w:top w:val="none" w:sz="0" w:space="0" w:color="auto"/>
            <w:left w:val="none" w:sz="0" w:space="0" w:color="auto"/>
            <w:bottom w:val="none" w:sz="0" w:space="0" w:color="auto"/>
            <w:right w:val="none" w:sz="0" w:space="0" w:color="auto"/>
          </w:divBdr>
        </w:div>
        <w:div w:id="398862726">
          <w:marLeft w:val="360"/>
          <w:marRight w:val="0"/>
          <w:marTop w:val="200"/>
          <w:marBottom w:val="0"/>
          <w:divBdr>
            <w:top w:val="none" w:sz="0" w:space="0" w:color="auto"/>
            <w:left w:val="none" w:sz="0" w:space="0" w:color="auto"/>
            <w:bottom w:val="none" w:sz="0" w:space="0" w:color="auto"/>
            <w:right w:val="none" w:sz="0" w:space="0" w:color="auto"/>
          </w:divBdr>
        </w:div>
        <w:div w:id="1512991787">
          <w:marLeft w:val="360"/>
          <w:marRight w:val="0"/>
          <w:marTop w:val="200"/>
          <w:marBottom w:val="0"/>
          <w:divBdr>
            <w:top w:val="none" w:sz="0" w:space="0" w:color="auto"/>
            <w:left w:val="none" w:sz="0" w:space="0" w:color="auto"/>
            <w:bottom w:val="none" w:sz="0" w:space="0" w:color="auto"/>
            <w:right w:val="none" w:sz="0" w:space="0" w:color="auto"/>
          </w:divBdr>
        </w:div>
        <w:div w:id="687370264">
          <w:marLeft w:val="360"/>
          <w:marRight w:val="0"/>
          <w:marTop w:val="200"/>
          <w:marBottom w:val="0"/>
          <w:divBdr>
            <w:top w:val="none" w:sz="0" w:space="0" w:color="auto"/>
            <w:left w:val="none" w:sz="0" w:space="0" w:color="auto"/>
            <w:bottom w:val="none" w:sz="0" w:space="0" w:color="auto"/>
            <w:right w:val="none" w:sz="0" w:space="0" w:color="auto"/>
          </w:divBdr>
        </w:div>
        <w:div w:id="1640838683">
          <w:marLeft w:val="360"/>
          <w:marRight w:val="0"/>
          <w:marTop w:val="2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37583143">
      <w:bodyDiv w:val="1"/>
      <w:marLeft w:val="0"/>
      <w:marRight w:val="0"/>
      <w:marTop w:val="0"/>
      <w:marBottom w:val="0"/>
      <w:divBdr>
        <w:top w:val="none" w:sz="0" w:space="0" w:color="auto"/>
        <w:left w:val="none" w:sz="0" w:space="0" w:color="auto"/>
        <w:bottom w:val="none" w:sz="0" w:space="0" w:color="auto"/>
        <w:right w:val="none" w:sz="0" w:space="0" w:color="auto"/>
      </w:divBdr>
      <w:divsChild>
        <w:div w:id="1075317351">
          <w:marLeft w:val="360"/>
          <w:marRight w:val="0"/>
          <w:marTop w:val="200"/>
          <w:marBottom w:val="0"/>
          <w:divBdr>
            <w:top w:val="none" w:sz="0" w:space="0" w:color="auto"/>
            <w:left w:val="none" w:sz="0" w:space="0" w:color="auto"/>
            <w:bottom w:val="none" w:sz="0" w:space="0" w:color="auto"/>
            <w:right w:val="none" w:sz="0" w:space="0" w:color="auto"/>
          </w:divBdr>
        </w:div>
        <w:div w:id="669219575">
          <w:marLeft w:val="360"/>
          <w:marRight w:val="0"/>
          <w:marTop w:val="200"/>
          <w:marBottom w:val="0"/>
          <w:divBdr>
            <w:top w:val="none" w:sz="0" w:space="0" w:color="auto"/>
            <w:left w:val="none" w:sz="0" w:space="0" w:color="auto"/>
            <w:bottom w:val="none" w:sz="0" w:space="0" w:color="auto"/>
            <w:right w:val="none" w:sz="0" w:space="0" w:color="auto"/>
          </w:divBdr>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kbold.org/poradna/kategorie/spravni-rad-spravni-rizeni/rada/prava-ucastniku-spravnich-rizen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1368</Words>
  <Characters>8072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Oulehlová Alena</dc:creator>
  <cp:lastModifiedBy>Vičar Radim</cp:lastModifiedBy>
  <cp:revision>9</cp:revision>
  <dcterms:created xsi:type="dcterms:W3CDTF">2018-07-18T09:08:00Z</dcterms:created>
  <dcterms:modified xsi:type="dcterms:W3CDTF">2018-07-18T10:56:00Z</dcterms:modified>
</cp:coreProperties>
</file>