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DE174A" w:rsidRDefault="001414A4" w:rsidP="00FE47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F959F9">
        <w:rPr>
          <w:rFonts w:ascii="Times New Roman" w:hAnsi="Times New Roman"/>
          <w:b/>
          <w:sz w:val="24"/>
          <w:szCs w:val="24"/>
        </w:rPr>
        <w:t xml:space="preserve">Opravné prostředky </w:t>
      </w:r>
      <w:r w:rsidR="00F959F9" w:rsidRPr="00F959F9">
        <w:rPr>
          <w:rFonts w:ascii="Times New Roman" w:hAnsi="Times New Roman"/>
          <w:b/>
          <w:sz w:val="24"/>
          <w:szCs w:val="24"/>
        </w:rPr>
        <w:t>a ochrana před nečinností.</w:t>
      </w:r>
    </w:p>
    <w:p w:rsidR="001414A4" w:rsidRPr="00297E90" w:rsidRDefault="001414A4" w:rsidP="00940D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A35165">
        <w:rPr>
          <w:rFonts w:ascii="Times New Roman" w:hAnsi="Times New Roman"/>
          <w:sz w:val="24"/>
          <w:szCs w:val="24"/>
        </w:rPr>
        <w:t> opravnými prostředky ve</w:t>
      </w:r>
      <w:r w:rsidR="009F5A04">
        <w:rPr>
          <w:rFonts w:ascii="Times New Roman" w:hAnsi="Times New Roman"/>
          <w:sz w:val="24"/>
          <w:szCs w:val="24"/>
        </w:rPr>
        <w:t xml:space="preserve"> správní</w:t>
      </w:r>
      <w:r w:rsidR="00A35165">
        <w:rPr>
          <w:rFonts w:ascii="Times New Roman" w:hAnsi="Times New Roman"/>
          <w:sz w:val="24"/>
          <w:szCs w:val="24"/>
        </w:rPr>
        <w:t>m</w:t>
      </w:r>
      <w:r w:rsidR="009F5A04">
        <w:rPr>
          <w:rFonts w:ascii="Times New Roman" w:hAnsi="Times New Roman"/>
          <w:sz w:val="24"/>
          <w:szCs w:val="24"/>
        </w:rPr>
        <w:t xml:space="preserve"> řízení</w:t>
      </w:r>
      <w:r w:rsidR="00A35165">
        <w:rPr>
          <w:rFonts w:ascii="Times New Roman" w:hAnsi="Times New Roman"/>
          <w:sz w:val="24"/>
          <w:szCs w:val="24"/>
        </w:rPr>
        <w:t xml:space="preserve"> a možnostmi ochrany před nečinností správního orgánu</w:t>
      </w:r>
      <w:r w:rsidR="00CD3BBD">
        <w:rPr>
          <w:rFonts w:ascii="Times New Roman" w:hAnsi="Times New Roman"/>
          <w:sz w:val="24"/>
          <w:szCs w:val="24"/>
        </w:rPr>
        <w:t>.</w:t>
      </w:r>
      <w:r w:rsidR="002D2E62" w:rsidRPr="00236B33">
        <w:rPr>
          <w:rFonts w:ascii="Times New Roman" w:hAnsi="Times New Roman"/>
          <w:sz w:val="24"/>
          <w:szCs w:val="24"/>
        </w:rPr>
        <w:t xml:space="preserve"> Studenti si prohloubí znalosti </w:t>
      </w:r>
      <w:r w:rsidR="00940D9C">
        <w:rPr>
          <w:rFonts w:ascii="Times New Roman" w:hAnsi="Times New Roman"/>
          <w:sz w:val="24"/>
          <w:szCs w:val="24"/>
        </w:rPr>
        <w:t xml:space="preserve">v oblasti </w:t>
      </w:r>
      <w:r w:rsidR="0017329B">
        <w:rPr>
          <w:rFonts w:ascii="Times New Roman" w:hAnsi="Times New Roman"/>
          <w:sz w:val="24"/>
          <w:szCs w:val="24"/>
        </w:rPr>
        <w:t>podávání řádných a </w:t>
      </w:r>
      <w:r w:rsidR="00A35165">
        <w:rPr>
          <w:rFonts w:ascii="Times New Roman" w:hAnsi="Times New Roman"/>
          <w:sz w:val="24"/>
          <w:szCs w:val="24"/>
        </w:rPr>
        <w:t>mimořádných opravných prostředků a postupu prvostupňového a odvolacího orgánu</w:t>
      </w:r>
      <w:r w:rsidR="005D6E7F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940D9C" w:rsidRDefault="00A35165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Definujte pojem opravný prostředek. </w:t>
      </w:r>
    </w:p>
    <w:p w:rsidR="00A35165" w:rsidRPr="00D67DB2" w:rsidRDefault="00A35165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Odlište řádné opravné prostředky ve správním řízení od mimořádných.</w:t>
      </w:r>
    </w:p>
    <w:p w:rsidR="005F77ED" w:rsidRDefault="00FB7D21" w:rsidP="005B263D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5D6E7F" w:rsidRDefault="005D6E7F" w:rsidP="005D6E7F">
      <w:pPr>
        <w:jc w:val="both"/>
        <w:rPr>
          <w:rFonts w:ascii="Times New Roman" w:hAnsi="Times New Roman"/>
          <w:sz w:val="24"/>
          <w:szCs w:val="24"/>
        </w:rPr>
      </w:pPr>
      <w:r w:rsidRPr="005D6E7F">
        <w:rPr>
          <w:rFonts w:ascii="Times New Roman" w:hAnsi="Times New Roman"/>
          <w:sz w:val="24"/>
          <w:szCs w:val="24"/>
        </w:rPr>
        <w:t xml:space="preserve">PRŮCHA, Petr. </w:t>
      </w:r>
      <w:r w:rsidRPr="005D6E7F">
        <w:rPr>
          <w:rFonts w:ascii="Times New Roman" w:hAnsi="Times New Roman"/>
          <w:i/>
          <w:sz w:val="24"/>
          <w:szCs w:val="24"/>
        </w:rPr>
        <w:t>Správní řád: s poznámkami a judikaturou: podle stavu k 1. 7. 2017.</w:t>
      </w:r>
      <w:r>
        <w:rPr>
          <w:rFonts w:ascii="Times New Roman" w:hAnsi="Times New Roman"/>
          <w:sz w:val="24"/>
          <w:szCs w:val="24"/>
        </w:rPr>
        <w:t xml:space="preserve"> 3. </w:t>
      </w:r>
      <w:r w:rsidRPr="005D6E7F">
        <w:rPr>
          <w:rFonts w:ascii="Times New Roman" w:hAnsi="Times New Roman"/>
          <w:sz w:val="24"/>
          <w:szCs w:val="24"/>
        </w:rPr>
        <w:t xml:space="preserve">aktualizované a doplněné vydání. Praha: </w:t>
      </w:r>
      <w:proofErr w:type="spellStart"/>
      <w:r w:rsidRPr="005D6E7F">
        <w:rPr>
          <w:rFonts w:ascii="Times New Roman" w:hAnsi="Times New Roman"/>
          <w:sz w:val="24"/>
          <w:szCs w:val="24"/>
        </w:rPr>
        <w:t>Leges</w:t>
      </w:r>
      <w:proofErr w:type="spellEnd"/>
      <w:r w:rsidRPr="005D6E7F">
        <w:rPr>
          <w:rFonts w:ascii="Times New Roman" w:hAnsi="Times New Roman"/>
          <w:sz w:val="24"/>
          <w:szCs w:val="24"/>
        </w:rPr>
        <w:t>, 2017. Glosátor. ISBN 978-80-7502-202-8.</w:t>
      </w:r>
    </w:p>
    <w:p w:rsidR="0091449A" w:rsidRPr="0091449A" w:rsidRDefault="0091449A" w:rsidP="00914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5D6E7F" w:rsidRDefault="005D6E7F" w:rsidP="005F77ED">
      <w:pPr>
        <w:jc w:val="both"/>
        <w:rPr>
          <w:rFonts w:ascii="Times New Roman" w:hAnsi="Times New Roman"/>
          <w:sz w:val="24"/>
          <w:szCs w:val="24"/>
        </w:rPr>
      </w:pPr>
      <w:r w:rsidRPr="005D6E7F">
        <w:rPr>
          <w:rFonts w:ascii="Times New Roman" w:hAnsi="Times New Roman"/>
          <w:sz w:val="24"/>
          <w:szCs w:val="24"/>
        </w:rPr>
        <w:t xml:space="preserve">SKULOVÁ, Soňa. </w:t>
      </w:r>
      <w:r w:rsidRPr="005D6E7F">
        <w:rPr>
          <w:rFonts w:ascii="Times New Roman" w:hAnsi="Times New Roman"/>
          <w:i/>
          <w:sz w:val="24"/>
          <w:szCs w:val="24"/>
        </w:rPr>
        <w:t>Správní právo procesní.</w:t>
      </w:r>
      <w:r w:rsidRPr="005D6E7F">
        <w:rPr>
          <w:rFonts w:ascii="Times New Roman" w:hAnsi="Times New Roman"/>
          <w:sz w:val="24"/>
          <w:szCs w:val="24"/>
        </w:rPr>
        <w:t xml:space="preserve"> 3. aktualizované a doplněné vydání. Plzeň: Vydavatelství a nakladatelství Aleš Čeněk, 2017. ISBN 978-80-7380-688-0.</w:t>
      </w:r>
    </w:p>
    <w:p w:rsidR="005D6E7F" w:rsidRDefault="005D6E7F" w:rsidP="005F77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500/2004 Sb., správní řád, ve znění pozdějších předpisů.</w:t>
      </w:r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F959F9" w:rsidRP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Úvod</w:t>
      </w:r>
    </w:p>
    <w:p w:rsidR="00F959F9" w:rsidRP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1. Opravné prostředky</w:t>
      </w:r>
    </w:p>
    <w:p w:rsidR="00F959F9" w:rsidRP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2. Řádné opravné prostředky</w:t>
      </w:r>
    </w:p>
    <w:p w:rsidR="00F959F9" w:rsidRP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3. Mimořádné opravné prostředky</w:t>
      </w:r>
    </w:p>
    <w:p w:rsidR="00F959F9" w:rsidRP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4. Ochrana před nečinností</w:t>
      </w:r>
    </w:p>
    <w:p w:rsidR="00D67DB2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Závěr</w:t>
      </w:r>
    </w:p>
    <w:p w:rsid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</w:p>
    <w:p w:rsid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Úvod</w:t>
      </w:r>
    </w:p>
    <w:p w:rsidR="00F959F9" w:rsidRP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Opravný prostředek je druh podání, jímž procesní strana napadá vydané r</w:t>
      </w:r>
      <w:r>
        <w:rPr>
          <w:rFonts w:ascii="Times New Roman" w:hAnsi="Times New Roman"/>
          <w:sz w:val="24"/>
          <w:szCs w:val="24"/>
        </w:rPr>
        <w:t>ozhodnutí. Řádné a </w:t>
      </w:r>
      <w:r w:rsidRPr="00F959F9">
        <w:rPr>
          <w:rFonts w:ascii="Times New Roman" w:hAnsi="Times New Roman"/>
          <w:sz w:val="24"/>
          <w:szCs w:val="24"/>
        </w:rPr>
        <w:t>mimořádné opravné prostředky jsou procesními instituty v rukou účastníka řízení, přičemž účastník řízení má subjektivní procesní právo (oprávnění) na to, aby takový prostředek byl projednán v zákonem předpokládané procesní formě. Opravný prostředek je také zpravidla vázán zákonnou lhůtou, ve které musí být podán.</w:t>
      </w:r>
    </w:p>
    <w:p w:rsid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lastRenderedPageBreak/>
        <w:t>1. Opravné prostředky</w:t>
      </w:r>
    </w:p>
    <w:p w:rsid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b/>
          <w:sz w:val="24"/>
          <w:szCs w:val="24"/>
        </w:rPr>
        <w:t>Opravné prostředky</w:t>
      </w:r>
      <w:r w:rsidRPr="00F95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lze definovat</w:t>
      </w:r>
      <w:r w:rsidRPr="00F95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jako </w:t>
      </w:r>
      <w:r w:rsidRPr="00F959F9">
        <w:rPr>
          <w:rFonts w:ascii="Times New Roman" w:hAnsi="Times New Roman"/>
          <w:sz w:val="24"/>
          <w:szCs w:val="24"/>
        </w:rPr>
        <w:t>souhrn procesních institutů, kterými se sleduje možnost zjednání</w:t>
      </w:r>
      <w:r>
        <w:rPr>
          <w:rFonts w:ascii="Times New Roman" w:hAnsi="Times New Roman"/>
          <w:sz w:val="24"/>
          <w:szCs w:val="24"/>
        </w:rPr>
        <w:t xml:space="preserve"> nápravy u vydaných rozhodnutí. </w:t>
      </w:r>
      <w:r w:rsidRPr="00F959F9">
        <w:rPr>
          <w:rFonts w:ascii="Times New Roman" w:hAnsi="Times New Roman"/>
          <w:sz w:val="24"/>
          <w:szCs w:val="24"/>
        </w:rPr>
        <w:t>Podle toho, zda má jít o nápravu rozhodnutí, která ještě nenabyla právní moci nebo již o rozhodn</w:t>
      </w:r>
      <w:r>
        <w:rPr>
          <w:rFonts w:ascii="Times New Roman" w:hAnsi="Times New Roman"/>
          <w:sz w:val="24"/>
          <w:szCs w:val="24"/>
        </w:rPr>
        <w:t xml:space="preserve">utí pravomocná, lze rozlišovat </w:t>
      </w:r>
      <w:r w:rsidRPr="00F959F9">
        <w:rPr>
          <w:rFonts w:ascii="Times New Roman" w:hAnsi="Times New Roman"/>
          <w:sz w:val="24"/>
          <w:szCs w:val="24"/>
        </w:rPr>
        <w:t xml:space="preserve">řádné </w:t>
      </w:r>
      <w:r>
        <w:rPr>
          <w:rFonts w:ascii="Times New Roman" w:hAnsi="Times New Roman"/>
          <w:sz w:val="24"/>
          <w:szCs w:val="24"/>
        </w:rPr>
        <w:t>a mimořádné opravné prostředky. Řádným opravným</w:t>
      </w:r>
      <w:r w:rsidRPr="00F959F9">
        <w:rPr>
          <w:rFonts w:ascii="Times New Roman" w:hAnsi="Times New Roman"/>
          <w:sz w:val="24"/>
          <w:szCs w:val="24"/>
        </w:rPr>
        <w:t xml:space="preserve"> prostředk</w:t>
      </w:r>
      <w:r>
        <w:rPr>
          <w:rFonts w:ascii="Times New Roman" w:hAnsi="Times New Roman"/>
          <w:sz w:val="24"/>
          <w:szCs w:val="24"/>
        </w:rPr>
        <w:t>em je</w:t>
      </w:r>
      <w:r w:rsidRPr="00F959F9">
        <w:rPr>
          <w:rFonts w:ascii="Times New Roman" w:hAnsi="Times New Roman"/>
          <w:sz w:val="24"/>
          <w:szCs w:val="24"/>
        </w:rPr>
        <w:t xml:space="preserve"> </w:t>
      </w:r>
      <w:r w:rsidR="00A35165">
        <w:rPr>
          <w:rFonts w:ascii="Times New Roman" w:hAnsi="Times New Roman"/>
          <w:sz w:val="24"/>
          <w:szCs w:val="24"/>
        </w:rPr>
        <w:t>odvolání (§ 81 a </w:t>
      </w:r>
      <w:r w:rsidRPr="00F959F9">
        <w:rPr>
          <w:rFonts w:ascii="Times New Roman" w:hAnsi="Times New Roman"/>
          <w:sz w:val="24"/>
          <w:szCs w:val="24"/>
        </w:rPr>
        <w:t>násl. SŘ)</w:t>
      </w:r>
      <w:r>
        <w:rPr>
          <w:rFonts w:ascii="Times New Roman" w:hAnsi="Times New Roman"/>
          <w:sz w:val="24"/>
          <w:szCs w:val="24"/>
        </w:rPr>
        <w:t>,</w:t>
      </w:r>
      <w:r w:rsidRPr="00F959F9">
        <w:rPr>
          <w:rFonts w:ascii="Times New Roman" w:hAnsi="Times New Roman"/>
          <w:sz w:val="24"/>
          <w:szCs w:val="24"/>
        </w:rPr>
        <w:t xml:space="preserve"> </w:t>
      </w:r>
      <w:r w:rsidRPr="00F959F9">
        <w:rPr>
          <w:rFonts w:ascii="Times New Roman" w:hAnsi="Times New Roman"/>
          <w:sz w:val="24"/>
          <w:szCs w:val="24"/>
        </w:rPr>
        <w:t>zvláštní řádný opravný prostředek rozklad (§ 152 SŘ)</w:t>
      </w:r>
      <w:r w:rsidR="0045181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81C">
        <w:rPr>
          <w:rFonts w:ascii="Times New Roman" w:hAnsi="Times New Roman"/>
          <w:sz w:val="24"/>
          <w:szCs w:val="24"/>
        </w:rPr>
        <w:t>au</w:t>
      </w:r>
      <w:r w:rsidR="0045181C" w:rsidRPr="00F959F9">
        <w:rPr>
          <w:rFonts w:ascii="Times New Roman" w:hAnsi="Times New Roman"/>
          <w:sz w:val="24"/>
          <w:szCs w:val="24"/>
        </w:rPr>
        <w:t>toremedura</w:t>
      </w:r>
      <w:proofErr w:type="spellEnd"/>
      <w:r w:rsidR="0045181C">
        <w:rPr>
          <w:rFonts w:ascii="Times New Roman" w:hAnsi="Times New Roman"/>
          <w:sz w:val="24"/>
          <w:szCs w:val="24"/>
        </w:rPr>
        <w:t>.</w:t>
      </w:r>
      <w:r w:rsidR="0045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Mezi mimořádné opravné prostředky patří</w:t>
      </w:r>
      <w:r w:rsidRPr="00F959F9">
        <w:rPr>
          <w:rFonts w:ascii="Times New Roman" w:hAnsi="Times New Roman"/>
          <w:sz w:val="24"/>
          <w:szCs w:val="24"/>
        </w:rPr>
        <w:t xml:space="preserve"> obnova řízení (§ 100 </w:t>
      </w:r>
      <w:r>
        <w:rPr>
          <w:rFonts w:ascii="Times New Roman" w:hAnsi="Times New Roman"/>
          <w:sz w:val="24"/>
          <w:szCs w:val="24"/>
        </w:rPr>
        <w:t>SŘ), nové rozhodnutí (§ 101 SŘ) a</w:t>
      </w:r>
      <w:r w:rsidR="00A35165">
        <w:rPr>
          <w:rFonts w:ascii="Times New Roman" w:hAnsi="Times New Roman"/>
          <w:sz w:val="24"/>
          <w:szCs w:val="24"/>
        </w:rPr>
        <w:t> </w:t>
      </w:r>
      <w:r w:rsidRPr="00F959F9">
        <w:rPr>
          <w:rFonts w:ascii="Times New Roman" w:hAnsi="Times New Roman"/>
          <w:sz w:val="24"/>
          <w:szCs w:val="24"/>
        </w:rPr>
        <w:t>přezkumné ř</w:t>
      </w:r>
      <w:r>
        <w:rPr>
          <w:rFonts w:ascii="Times New Roman" w:hAnsi="Times New Roman"/>
          <w:sz w:val="24"/>
          <w:szCs w:val="24"/>
        </w:rPr>
        <w:t xml:space="preserve">ízení (§ 94 a násl. SŘ). </w:t>
      </w:r>
    </w:p>
    <w:p w:rsidR="00F959F9" w:rsidRP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</w:p>
    <w:p w:rsid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2. Řádné opravné prostředky</w:t>
      </w:r>
    </w:p>
    <w:p w:rsidR="00F959F9" w:rsidRP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45181C">
        <w:rPr>
          <w:rFonts w:ascii="Times New Roman" w:hAnsi="Times New Roman"/>
          <w:b/>
          <w:sz w:val="24"/>
          <w:szCs w:val="24"/>
        </w:rPr>
        <w:t>Prvostupňový orgán</w:t>
      </w:r>
      <w:r w:rsidRPr="00F959F9">
        <w:rPr>
          <w:rFonts w:ascii="Times New Roman" w:hAnsi="Times New Roman"/>
          <w:sz w:val="24"/>
          <w:szCs w:val="24"/>
        </w:rPr>
        <w:t xml:space="preserve"> zk</w:t>
      </w:r>
      <w:r w:rsidR="0045181C">
        <w:rPr>
          <w:rFonts w:ascii="Times New Roman" w:hAnsi="Times New Roman"/>
          <w:sz w:val="24"/>
          <w:szCs w:val="24"/>
        </w:rPr>
        <w:t xml:space="preserve">oumá včasnost podání odvolání. Obecná odvolací lhůta je do </w:t>
      </w:r>
      <w:r w:rsidRPr="00F959F9">
        <w:rPr>
          <w:rFonts w:ascii="Times New Roman" w:hAnsi="Times New Roman"/>
          <w:sz w:val="24"/>
          <w:szCs w:val="24"/>
        </w:rPr>
        <w:t>15 dnů ode dne doručení rozhodnutí</w:t>
      </w:r>
      <w:r w:rsidR="0045181C">
        <w:rPr>
          <w:rFonts w:ascii="Times New Roman" w:hAnsi="Times New Roman"/>
          <w:sz w:val="24"/>
          <w:szCs w:val="24"/>
        </w:rPr>
        <w:t>. Pokud je odvolání včasné, pak může p</w:t>
      </w:r>
      <w:r w:rsidR="0045181C" w:rsidRPr="00F959F9">
        <w:rPr>
          <w:rFonts w:ascii="Times New Roman" w:hAnsi="Times New Roman"/>
          <w:sz w:val="24"/>
          <w:szCs w:val="24"/>
        </w:rPr>
        <w:t xml:space="preserve">rvostupňový orgán </w:t>
      </w:r>
      <w:r w:rsidR="0045181C">
        <w:rPr>
          <w:rFonts w:ascii="Times New Roman" w:hAnsi="Times New Roman"/>
          <w:sz w:val="24"/>
          <w:szCs w:val="24"/>
        </w:rPr>
        <w:t xml:space="preserve">provést </w:t>
      </w:r>
      <w:proofErr w:type="spellStart"/>
      <w:r w:rsidRPr="00F959F9">
        <w:rPr>
          <w:rFonts w:ascii="Times New Roman" w:hAnsi="Times New Roman"/>
          <w:sz w:val="24"/>
          <w:szCs w:val="24"/>
        </w:rPr>
        <w:t>autore</w:t>
      </w:r>
      <w:r w:rsidR="0045181C">
        <w:rPr>
          <w:rFonts w:ascii="Times New Roman" w:hAnsi="Times New Roman"/>
          <w:sz w:val="24"/>
          <w:szCs w:val="24"/>
        </w:rPr>
        <w:t>medura</w:t>
      </w:r>
      <w:proofErr w:type="spellEnd"/>
      <w:r w:rsidR="0045181C">
        <w:rPr>
          <w:rFonts w:ascii="Times New Roman" w:hAnsi="Times New Roman"/>
          <w:sz w:val="24"/>
          <w:szCs w:val="24"/>
        </w:rPr>
        <w:t xml:space="preserve"> (§ 87 SŘ), jinak </w:t>
      </w:r>
      <w:r w:rsidRPr="00F959F9">
        <w:rPr>
          <w:rFonts w:ascii="Times New Roman" w:hAnsi="Times New Roman"/>
          <w:sz w:val="24"/>
          <w:szCs w:val="24"/>
        </w:rPr>
        <w:t>předá spis se stan</w:t>
      </w:r>
      <w:r w:rsidR="00A35165">
        <w:rPr>
          <w:rFonts w:ascii="Times New Roman" w:hAnsi="Times New Roman"/>
          <w:sz w:val="24"/>
          <w:szCs w:val="24"/>
        </w:rPr>
        <w:t>oviskem odvolacímu orgánu do 30 </w:t>
      </w:r>
      <w:r w:rsidRPr="00F959F9">
        <w:rPr>
          <w:rFonts w:ascii="Times New Roman" w:hAnsi="Times New Roman"/>
          <w:sz w:val="24"/>
          <w:szCs w:val="24"/>
        </w:rPr>
        <w:t>dnů</w:t>
      </w:r>
      <w:r w:rsidR="0045181C">
        <w:rPr>
          <w:rFonts w:ascii="Times New Roman" w:hAnsi="Times New Roman"/>
          <w:sz w:val="24"/>
          <w:szCs w:val="24"/>
        </w:rPr>
        <w:t xml:space="preserve">. V případě, že je odvolání opožděné následuje </w:t>
      </w:r>
      <w:r w:rsidRPr="00F959F9">
        <w:rPr>
          <w:rFonts w:ascii="Times New Roman" w:hAnsi="Times New Roman"/>
          <w:sz w:val="24"/>
          <w:szCs w:val="24"/>
        </w:rPr>
        <w:t>předání spisu se stanoviskem odvolacímu orgánu do 15 dnů, přičemž ve stanovisku se omezí na uvedení důvodů rozhodných pro posouzení opožděnosti odvolání</w:t>
      </w:r>
      <w:r w:rsidR="0045181C">
        <w:rPr>
          <w:rFonts w:ascii="Times New Roman" w:hAnsi="Times New Roman"/>
          <w:sz w:val="24"/>
          <w:szCs w:val="24"/>
        </w:rPr>
        <w:t>.</w:t>
      </w:r>
    </w:p>
    <w:p w:rsidR="00F959F9" w:rsidRPr="00F959F9" w:rsidRDefault="0045181C" w:rsidP="00F959F9">
      <w:pPr>
        <w:jc w:val="both"/>
        <w:rPr>
          <w:rFonts w:ascii="Times New Roman" w:hAnsi="Times New Roman"/>
          <w:sz w:val="24"/>
          <w:szCs w:val="24"/>
        </w:rPr>
      </w:pPr>
      <w:r w:rsidRPr="0045181C">
        <w:rPr>
          <w:rFonts w:ascii="Times New Roman" w:hAnsi="Times New Roman"/>
          <w:b/>
          <w:sz w:val="24"/>
          <w:szCs w:val="24"/>
        </w:rPr>
        <w:t>D</w:t>
      </w:r>
      <w:r w:rsidR="00F959F9" w:rsidRPr="0045181C">
        <w:rPr>
          <w:rFonts w:ascii="Times New Roman" w:hAnsi="Times New Roman"/>
          <w:b/>
          <w:sz w:val="24"/>
          <w:szCs w:val="24"/>
        </w:rPr>
        <w:t>evolutivní účinek</w:t>
      </w:r>
      <w:r w:rsidR="00F959F9" w:rsidRPr="00F95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odvolání znamená, že</w:t>
      </w:r>
      <w:r w:rsidR="00F959F9" w:rsidRPr="00F959F9">
        <w:rPr>
          <w:rFonts w:ascii="Times New Roman" w:hAnsi="Times New Roman"/>
          <w:sz w:val="24"/>
          <w:szCs w:val="24"/>
        </w:rPr>
        <w:t xml:space="preserve"> rozhoduje odvola</w:t>
      </w:r>
      <w:r w:rsidR="00A35165">
        <w:rPr>
          <w:rFonts w:ascii="Times New Roman" w:hAnsi="Times New Roman"/>
          <w:sz w:val="24"/>
          <w:szCs w:val="24"/>
        </w:rPr>
        <w:t>cí (služební) orgán (výjimkou z </w:t>
      </w:r>
      <w:r w:rsidR="00F959F9" w:rsidRPr="00F959F9">
        <w:rPr>
          <w:rFonts w:ascii="Times New Roman" w:hAnsi="Times New Roman"/>
          <w:sz w:val="24"/>
          <w:szCs w:val="24"/>
        </w:rPr>
        <w:t xml:space="preserve">tohoto účinku je </w:t>
      </w:r>
      <w:proofErr w:type="spellStart"/>
      <w:r w:rsidR="00F959F9" w:rsidRPr="00F959F9">
        <w:rPr>
          <w:rFonts w:ascii="Times New Roman" w:hAnsi="Times New Roman"/>
          <w:sz w:val="24"/>
          <w:szCs w:val="24"/>
        </w:rPr>
        <w:t>autoremedura</w:t>
      </w:r>
      <w:proofErr w:type="spellEnd"/>
      <w:r w:rsidR="00F959F9" w:rsidRPr="00F959F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V důsledku </w:t>
      </w:r>
      <w:r w:rsidRPr="0045181C">
        <w:rPr>
          <w:rFonts w:ascii="Times New Roman" w:hAnsi="Times New Roman"/>
          <w:b/>
          <w:sz w:val="24"/>
          <w:szCs w:val="24"/>
        </w:rPr>
        <w:t>odkladného</w:t>
      </w:r>
      <w:r w:rsidR="00F959F9" w:rsidRPr="0045181C">
        <w:rPr>
          <w:rFonts w:ascii="Times New Roman" w:hAnsi="Times New Roman"/>
          <w:b/>
          <w:sz w:val="24"/>
          <w:szCs w:val="24"/>
        </w:rPr>
        <w:t xml:space="preserve"> účink</w:t>
      </w:r>
      <w:r w:rsidRPr="0045181C">
        <w:rPr>
          <w:rFonts w:ascii="Times New Roman" w:hAnsi="Times New Roman"/>
          <w:b/>
          <w:sz w:val="24"/>
          <w:szCs w:val="24"/>
        </w:rPr>
        <w:t>u</w:t>
      </w:r>
      <w:r w:rsidR="00F959F9" w:rsidRPr="0045181C">
        <w:rPr>
          <w:rFonts w:ascii="Times New Roman" w:hAnsi="Times New Roman"/>
          <w:b/>
          <w:sz w:val="24"/>
          <w:szCs w:val="24"/>
        </w:rPr>
        <w:t xml:space="preserve"> (suspenzivní</w:t>
      </w:r>
      <w:r w:rsidRPr="0045181C">
        <w:rPr>
          <w:rFonts w:ascii="Times New Roman" w:hAnsi="Times New Roman"/>
          <w:b/>
          <w:sz w:val="24"/>
          <w:szCs w:val="24"/>
        </w:rPr>
        <w:t>ho</w:t>
      </w:r>
      <w:r w:rsidR="00F959F9" w:rsidRPr="0045181C">
        <w:rPr>
          <w:rFonts w:ascii="Times New Roman" w:hAnsi="Times New Roman"/>
          <w:b/>
          <w:sz w:val="24"/>
          <w:szCs w:val="24"/>
        </w:rPr>
        <w:t xml:space="preserve"> účink</w:t>
      </w:r>
      <w:r w:rsidRPr="0045181C">
        <w:rPr>
          <w:rFonts w:ascii="Times New Roman" w:hAnsi="Times New Roman"/>
          <w:b/>
          <w:sz w:val="24"/>
          <w:szCs w:val="24"/>
        </w:rPr>
        <w:t>u</w:t>
      </w:r>
      <w:r w:rsidR="00F959F9" w:rsidRPr="0045181C">
        <w:rPr>
          <w:rFonts w:ascii="Times New Roman" w:hAnsi="Times New Roman"/>
          <w:b/>
          <w:sz w:val="24"/>
          <w:szCs w:val="24"/>
        </w:rPr>
        <w:t>)</w:t>
      </w:r>
      <w:r w:rsidR="00F959F9" w:rsidRPr="00F95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nenastává právní moc a vykonatelnost rozhodnuté; tento účinek může být vyloučen.</w:t>
      </w:r>
    </w:p>
    <w:p w:rsidR="00F959F9" w:rsidRP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45181C">
        <w:rPr>
          <w:rFonts w:ascii="Times New Roman" w:hAnsi="Times New Roman"/>
          <w:b/>
          <w:sz w:val="24"/>
          <w:szCs w:val="24"/>
        </w:rPr>
        <w:t>Odvolací orgán</w:t>
      </w:r>
      <w:r w:rsidRPr="00F959F9">
        <w:rPr>
          <w:rFonts w:ascii="Times New Roman" w:hAnsi="Times New Roman"/>
          <w:sz w:val="24"/>
          <w:szCs w:val="24"/>
        </w:rPr>
        <w:t xml:space="preserve"> přezkoumává soulad napadeného rozhodnut</w:t>
      </w:r>
      <w:r w:rsidR="0045181C">
        <w:rPr>
          <w:rFonts w:ascii="Times New Roman" w:hAnsi="Times New Roman"/>
          <w:sz w:val="24"/>
          <w:szCs w:val="24"/>
        </w:rPr>
        <w:t xml:space="preserve">í a řízení s právními předpisy. </w:t>
      </w:r>
      <w:r w:rsidRPr="00F959F9">
        <w:rPr>
          <w:rFonts w:ascii="Times New Roman" w:hAnsi="Times New Roman"/>
          <w:sz w:val="24"/>
          <w:szCs w:val="24"/>
        </w:rPr>
        <w:t>Správnost rozhodnutí přezkoumává jen v rozsahu námitek, jina</w:t>
      </w:r>
      <w:r w:rsidR="0045181C">
        <w:rPr>
          <w:rFonts w:ascii="Times New Roman" w:hAnsi="Times New Roman"/>
          <w:sz w:val="24"/>
          <w:szCs w:val="24"/>
        </w:rPr>
        <w:t xml:space="preserve">k vyžaduje-li to veřejný zájem. </w:t>
      </w:r>
      <w:r w:rsidRPr="00F959F9">
        <w:rPr>
          <w:rFonts w:ascii="Times New Roman" w:hAnsi="Times New Roman"/>
          <w:sz w:val="24"/>
          <w:szCs w:val="24"/>
        </w:rPr>
        <w:t>Odvo</w:t>
      </w:r>
      <w:r w:rsidR="0045181C">
        <w:rPr>
          <w:rFonts w:ascii="Times New Roman" w:hAnsi="Times New Roman"/>
          <w:sz w:val="24"/>
          <w:szCs w:val="24"/>
        </w:rPr>
        <w:t xml:space="preserve">lací orgán napadené rozhodnutí potvrdí a odvolání zamítne, zruší a řízení zastaví, </w:t>
      </w:r>
      <w:r w:rsidR="00A35165">
        <w:rPr>
          <w:rFonts w:ascii="Times New Roman" w:hAnsi="Times New Roman"/>
          <w:sz w:val="24"/>
          <w:szCs w:val="24"/>
        </w:rPr>
        <w:t>zruší a </w:t>
      </w:r>
      <w:r w:rsidRPr="00F959F9">
        <w:rPr>
          <w:rFonts w:ascii="Times New Roman" w:hAnsi="Times New Roman"/>
          <w:sz w:val="24"/>
          <w:szCs w:val="24"/>
        </w:rPr>
        <w:t>věc vrátí k da</w:t>
      </w:r>
      <w:r w:rsidR="0045181C">
        <w:rPr>
          <w:rFonts w:ascii="Times New Roman" w:hAnsi="Times New Roman"/>
          <w:sz w:val="24"/>
          <w:szCs w:val="24"/>
        </w:rPr>
        <w:t xml:space="preserve">lšímu projednání, </w:t>
      </w:r>
      <w:r w:rsidRPr="00F959F9">
        <w:rPr>
          <w:rFonts w:ascii="Times New Roman" w:hAnsi="Times New Roman"/>
          <w:sz w:val="24"/>
          <w:szCs w:val="24"/>
        </w:rPr>
        <w:t>změní (</w:t>
      </w:r>
      <w:r w:rsidR="0045181C">
        <w:rPr>
          <w:rFonts w:ascii="Times New Roman" w:hAnsi="Times New Roman"/>
          <w:sz w:val="24"/>
          <w:szCs w:val="24"/>
        </w:rPr>
        <w:t xml:space="preserve">nelze v neprospěch odvolatele). </w:t>
      </w:r>
      <w:r w:rsidRPr="00F959F9">
        <w:rPr>
          <w:rFonts w:ascii="Times New Roman" w:hAnsi="Times New Roman"/>
          <w:sz w:val="24"/>
          <w:szCs w:val="24"/>
        </w:rPr>
        <w:t>Lhůta pro rozhodnutí ve II. stupni je bez zbytečného odkladu, max. 90 dnů.</w:t>
      </w:r>
    </w:p>
    <w:p w:rsidR="00F959F9" w:rsidRPr="00F959F9" w:rsidRDefault="0045181C" w:rsidP="00F959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Pozn. </w:t>
      </w:r>
      <w:proofErr w:type="spellStart"/>
      <w:r>
        <w:rPr>
          <w:rFonts w:ascii="Times New Roman" w:hAnsi="Times New Roman"/>
          <w:sz w:val="24"/>
          <w:szCs w:val="24"/>
        </w:rPr>
        <w:t>autoremedura</w:t>
      </w:r>
      <w:proofErr w:type="spellEnd"/>
    </w:p>
    <w:p w:rsidR="00F959F9" w:rsidRPr="0045181C" w:rsidRDefault="00F959F9" w:rsidP="0045181C">
      <w:pPr>
        <w:jc w:val="center"/>
        <w:rPr>
          <w:rFonts w:ascii="Times New Roman" w:hAnsi="Times New Roman"/>
          <w:i/>
          <w:sz w:val="24"/>
          <w:szCs w:val="24"/>
        </w:rPr>
      </w:pPr>
      <w:r w:rsidRPr="0045181C">
        <w:rPr>
          <w:rFonts w:ascii="Times New Roman" w:hAnsi="Times New Roman"/>
          <w:i/>
          <w:sz w:val="24"/>
          <w:szCs w:val="24"/>
        </w:rPr>
        <w:t>§ 87 SŘ</w:t>
      </w:r>
    </w:p>
    <w:p w:rsidR="00F959F9" w:rsidRPr="0045181C" w:rsidRDefault="00F959F9" w:rsidP="00F959F9">
      <w:pPr>
        <w:jc w:val="both"/>
        <w:rPr>
          <w:rFonts w:ascii="Times New Roman" w:hAnsi="Times New Roman"/>
          <w:i/>
          <w:sz w:val="24"/>
          <w:szCs w:val="24"/>
        </w:rPr>
      </w:pPr>
      <w:r w:rsidRPr="0045181C">
        <w:rPr>
          <w:rFonts w:ascii="Times New Roman" w:hAnsi="Times New Roman"/>
          <w:i/>
          <w:sz w:val="24"/>
          <w:szCs w:val="24"/>
        </w:rPr>
        <w:t>Správní orgán, který napadené rozhodnutí vydal, je může zrušit nebo změnit, pokud tím plně vyhoví odvolání a jestliže tím nemůže být způsobena újma žádnému z účastníků, ledaže s tím všichni, kterých se to týká, vyslovili souhlas. Proti tomuto rozhodnutí lze podat odvolání.</w:t>
      </w:r>
    </w:p>
    <w:p w:rsidR="00F959F9" w:rsidRP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Pozn. rozklad</w:t>
      </w:r>
    </w:p>
    <w:p w:rsidR="00F959F9" w:rsidRPr="0045181C" w:rsidRDefault="00F959F9" w:rsidP="0045181C">
      <w:pPr>
        <w:jc w:val="center"/>
        <w:rPr>
          <w:rFonts w:ascii="Times New Roman" w:hAnsi="Times New Roman"/>
          <w:i/>
          <w:sz w:val="24"/>
          <w:szCs w:val="24"/>
        </w:rPr>
      </w:pPr>
      <w:r w:rsidRPr="0045181C">
        <w:rPr>
          <w:rFonts w:ascii="Times New Roman" w:hAnsi="Times New Roman"/>
          <w:i/>
          <w:sz w:val="24"/>
          <w:szCs w:val="24"/>
        </w:rPr>
        <w:t>Rozklad § 152  SŘ</w:t>
      </w:r>
    </w:p>
    <w:p w:rsidR="00F959F9" w:rsidRPr="0045181C" w:rsidRDefault="00F959F9" w:rsidP="0045181C">
      <w:pPr>
        <w:jc w:val="both"/>
        <w:rPr>
          <w:rFonts w:ascii="Times New Roman" w:hAnsi="Times New Roman"/>
          <w:i/>
          <w:sz w:val="24"/>
          <w:szCs w:val="24"/>
        </w:rPr>
      </w:pPr>
      <w:r w:rsidRPr="0045181C">
        <w:rPr>
          <w:rFonts w:ascii="Times New Roman" w:hAnsi="Times New Roman"/>
          <w:i/>
          <w:sz w:val="24"/>
          <w:szCs w:val="24"/>
        </w:rPr>
        <w:t>Proti rozhodnutí, které vydal ústřední správní úřad, ministr nebo vedoucí jiného ústředního správního úřadu v prvním stupni, lze podat rozklad.</w:t>
      </w:r>
    </w:p>
    <w:p w:rsidR="00F959F9" w:rsidRPr="0045181C" w:rsidRDefault="00F959F9" w:rsidP="0045181C">
      <w:pPr>
        <w:jc w:val="both"/>
        <w:rPr>
          <w:rFonts w:ascii="Times New Roman" w:hAnsi="Times New Roman"/>
          <w:i/>
          <w:sz w:val="24"/>
          <w:szCs w:val="24"/>
        </w:rPr>
      </w:pPr>
      <w:r w:rsidRPr="0045181C">
        <w:rPr>
          <w:rFonts w:ascii="Times New Roman" w:hAnsi="Times New Roman"/>
          <w:i/>
          <w:sz w:val="24"/>
          <w:szCs w:val="24"/>
        </w:rPr>
        <w:t>O rozkladu rozhoduje ministr nebo vedoucí jiného ústředního správního úřadu.</w:t>
      </w:r>
    </w:p>
    <w:p w:rsidR="00F959F9" w:rsidRPr="0045181C" w:rsidRDefault="00F959F9" w:rsidP="0045181C">
      <w:pPr>
        <w:jc w:val="both"/>
        <w:rPr>
          <w:rFonts w:ascii="Times New Roman" w:hAnsi="Times New Roman"/>
          <w:i/>
          <w:sz w:val="24"/>
          <w:szCs w:val="24"/>
        </w:rPr>
      </w:pPr>
      <w:r w:rsidRPr="0045181C">
        <w:rPr>
          <w:rFonts w:ascii="Times New Roman" w:hAnsi="Times New Roman"/>
          <w:i/>
          <w:sz w:val="24"/>
          <w:szCs w:val="24"/>
        </w:rPr>
        <w:lastRenderedPageBreak/>
        <w:t xml:space="preserve">Návrh na rozhodnutí podle odstavce 2 předkládá ministrovi nebo vedoucímu jiného ústředního správního úřadu rozkladová komise. </w:t>
      </w:r>
    </w:p>
    <w:p w:rsidR="00F959F9" w:rsidRPr="0045181C" w:rsidRDefault="00F959F9" w:rsidP="0045181C">
      <w:pPr>
        <w:jc w:val="both"/>
        <w:rPr>
          <w:rFonts w:ascii="Times New Roman" w:hAnsi="Times New Roman"/>
          <w:i/>
          <w:sz w:val="24"/>
          <w:szCs w:val="24"/>
        </w:rPr>
      </w:pPr>
      <w:r w:rsidRPr="0045181C">
        <w:rPr>
          <w:rFonts w:ascii="Times New Roman" w:hAnsi="Times New Roman"/>
          <w:i/>
          <w:sz w:val="24"/>
          <w:szCs w:val="24"/>
        </w:rPr>
        <w:t>Rozkladová komise má nejméně 5 členů. Předsedu a ostatní členy rozkladové komise jmenuje ministr nebo vedoucí jiného ústředního správního úřadu. Většinu členů rozkladové komise tvoří odborníci, kteří nejsou zaměstnanci zařazení do ústředního správního úřadu</w:t>
      </w:r>
    </w:p>
    <w:p w:rsidR="00F959F9" w:rsidRPr="0045181C" w:rsidRDefault="00F959F9" w:rsidP="0045181C">
      <w:pPr>
        <w:jc w:val="both"/>
        <w:rPr>
          <w:rFonts w:ascii="Times New Roman" w:hAnsi="Times New Roman"/>
          <w:i/>
          <w:sz w:val="24"/>
          <w:szCs w:val="24"/>
        </w:rPr>
      </w:pPr>
      <w:r w:rsidRPr="0045181C">
        <w:rPr>
          <w:rFonts w:ascii="Times New Roman" w:hAnsi="Times New Roman"/>
          <w:i/>
          <w:sz w:val="24"/>
          <w:szCs w:val="24"/>
        </w:rPr>
        <w:t>Nevylučuje-li to povaha věci, platí pro řízení o rozkladu ustanovení o odvolání.</w:t>
      </w:r>
    </w:p>
    <w:p w:rsidR="00F959F9" w:rsidRPr="0045181C" w:rsidRDefault="00F959F9" w:rsidP="0045181C">
      <w:pPr>
        <w:jc w:val="both"/>
        <w:rPr>
          <w:rFonts w:ascii="Times New Roman" w:hAnsi="Times New Roman"/>
          <w:i/>
          <w:sz w:val="24"/>
          <w:szCs w:val="24"/>
        </w:rPr>
      </w:pPr>
      <w:r w:rsidRPr="0045181C">
        <w:rPr>
          <w:rFonts w:ascii="Times New Roman" w:hAnsi="Times New Roman"/>
          <w:i/>
          <w:sz w:val="24"/>
          <w:szCs w:val="24"/>
        </w:rPr>
        <w:t>Nestanoví-li zvláštní zákon jinak, lze v řízení o rozkladu</w:t>
      </w:r>
    </w:p>
    <w:p w:rsidR="00F959F9" w:rsidRPr="0045181C" w:rsidRDefault="00F959F9" w:rsidP="0045181C">
      <w:pPr>
        <w:jc w:val="both"/>
        <w:rPr>
          <w:rFonts w:ascii="Times New Roman" w:hAnsi="Times New Roman"/>
          <w:i/>
          <w:sz w:val="24"/>
          <w:szCs w:val="24"/>
        </w:rPr>
      </w:pPr>
      <w:r w:rsidRPr="0045181C">
        <w:rPr>
          <w:rFonts w:ascii="Times New Roman" w:hAnsi="Times New Roman"/>
          <w:i/>
          <w:sz w:val="24"/>
          <w:szCs w:val="24"/>
        </w:rPr>
        <w:t>a) rozhodnutí zrušit nebo změnit, pokud se tím plně vyhoví rozkladu a jestliže tím nemůže být způsobena újma žádnému z účastníků, ledaže s tím všichni, jichž se to týká, vyslovili souhlas, nebo</w:t>
      </w:r>
    </w:p>
    <w:p w:rsidR="00F959F9" w:rsidRPr="0045181C" w:rsidRDefault="00F959F9" w:rsidP="0045181C">
      <w:pPr>
        <w:jc w:val="both"/>
        <w:rPr>
          <w:rFonts w:ascii="Times New Roman" w:hAnsi="Times New Roman"/>
          <w:i/>
          <w:sz w:val="24"/>
          <w:szCs w:val="24"/>
        </w:rPr>
      </w:pPr>
      <w:r w:rsidRPr="0045181C">
        <w:rPr>
          <w:rFonts w:ascii="Times New Roman" w:hAnsi="Times New Roman"/>
          <w:i/>
          <w:sz w:val="24"/>
          <w:szCs w:val="24"/>
        </w:rPr>
        <w:t>b) rozklad zamítnout.</w:t>
      </w:r>
    </w:p>
    <w:p w:rsidR="0045181C" w:rsidRDefault="0045181C" w:rsidP="00F959F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3. Mimořádné opravné prostředky</w:t>
      </w:r>
    </w:p>
    <w:p w:rsidR="00F959F9" w:rsidRP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Na žádost i z moci úřední</w:t>
      </w:r>
      <w:r w:rsidR="0045181C">
        <w:rPr>
          <w:rFonts w:ascii="Times New Roman" w:hAnsi="Times New Roman"/>
          <w:sz w:val="24"/>
          <w:szCs w:val="24"/>
        </w:rPr>
        <w:t xml:space="preserve">, jestliže </w:t>
      </w:r>
      <w:r w:rsidRPr="00F959F9">
        <w:rPr>
          <w:rFonts w:ascii="Times New Roman" w:hAnsi="Times New Roman"/>
          <w:sz w:val="24"/>
          <w:szCs w:val="24"/>
        </w:rPr>
        <w:t xml:space="preserve">vyšly najevo dříve neznámé skutečnosti nebo důkazy, které existovaly v době původního řízení </w:t>
      </w:r>
      <w:r w:rsidR="0045181C">
        <w:rPr>
          <w:rFonts w:ascii="Times New Roman" w:hAnsi="Times New Roman"/>
          <w:sz w:val="24"/>
          <w:szCs w:val="24"/>
        </w:rPr>
        <w:t xml:space="preserve">a jež účastník nemohl uplatnit, </w:t>
      </w:r>
      <w:r w:rsidRPr="00F959F9">
        <w:rPr>
          <w:rFonts w:ascii="Times New Roman" w:hAnsi="Times New Roman"/>
          <w:sz w:val="24"/>
          <w:szCs w:val="24"/>
        </w:rPr>
        <w:t>bylo zrušeno či změněno rozhodnutí, k</w:t>
      </w:r>
      <w:r w:rsidR="0045181C">
        <w:rPr>
          <w:rFonts w:ascii="Times New Roman" w:hAnsi="Times New Roman"/>
          <w:sz w:val="24"/>
          <w:szCs w:val="24"/>
        </w:rPr>
        <w:t xml:space="preserve">teré bylo podkladem rozhodnutí, </w:t>
      </w:r>
      <w:r w:rsidRPr="00F959F9">
        <w:rPr>
          <w:rFonts w:ascii="Times New Roman" w:hAnsi="Times New Roman"/>
          <w:sz w:val="24"/>
          <w:szCs w:val="24"/>
        </w:rPr>
        <w:t>rozhodnu</w:t>
      </w:r>
      <w:r w:rsidR="0045181C">
        <w:rPr>
          <w:rFonts w:ascii="Times New Roman" w:hAnsi="Times New Roman"/>
          <w:sz w:val="24"/>
          <w:szCs w:val="24"/>
        </w:rPr>
        <w:t xml:space="preserve">tí bylo dosaženo trestným činem lze uplatnit obnovu řízení. </w:t>
      </w:r>
      <w:r w:rsidRPr="00F959F9">
        <w:rPr>
          <w:rFonts w:ascii="Times New Roman" w:hAnsi="Times New Roman"/>
          <w:sz w:val="24"/>
          <w:szCs w:val="24"/>
        </w:rPr>
        <w:t xml:space="preserve">O </w:t>
      </w:r>
      <w:r w:rsidRPr="0045181C">
        <w:rPr>
          <w:rFonts w:ascii="Times New Roman" w:hAnsi="Times New Roman"/>
          <w:b/>
          <w:sz w:val="24"/>
          <w:szCs w:val="24"/>
        </w:rPr>
        <w:t xml:space="preserve">obnově řízení </w:t>
      </w:r>
      <w:r w:rsidRPr="00F959F9">
        <w:rPr>
          <w:rFonts w:ascii="Times New Roman" w:hAnsi="Times New Roman"/>
          <w:sz w:val="24"/>
          <w:szCs w:val="24"/>
        </w:rPr>
        <w:t>rozhoduje orgán, který ve věci</w:t>
      </w:r>
      <w:r w:rsidR="0045181C">
        <w:rPr>
          <w:rFonts w:ascii="Times New Roman" w:hAnsi="Times New Roman"/>
          <w:sz w:val="24"/>
          <w:szCs w:val="24"/>
        </w:rPr>
        <w:t xml:space="preserve"> rozhodoval</w:t>
      </w:r>
      <w:r w:rsidR="0045181C">
        <w:rPr>
          <w:rFonts w:ascii="Times New Roman" w:hAnsi="Times New Roman"/>
          <w:sz w:val="24"/>
          <w:szCs w:val="24"/>
        </w:rPr>
        <w:br/>
        <w:t xml:space="preserve">v posledním stupni. </w:t>
      </w:r>
      <w:r w:rsidRPr="00F959F9">
        <w:rPr>
          <w:rFonts w:ascii="Times New Roman" w:hAnsi="Times New Roman"/>
          <w:sz w:val="24"/>
          <w:szCs w:val="24"/>
        </w:rPr>
        <w:t>Subj</w:t>
      </w:r>
      <w:r w:rsidR="0045181C">
        <w:rPr>
          <w:rFonts w:ascii="Times New Roman" w:hAnsi="Times New Roman"/>
          <w:sz w:val="24"/>
          <w:szCs w:val="24"/>
        </w:rPr>
        <w:t>ektivní</w:t>
      </w:r>
      <w:r w:rsidRPr="00F959F9">
        <w:rPr>
          <w:rFonts w:ascii="Times New Roman" w:hAnsi="Times New Roman"/>
          <w:sz w:val="24"/>
          <w:szCs w:val="24"/>
        </w:rPr>
        <w:t xml:space="preserve"> lhůta </w:t>
      </w:r>
      <w:r w:rsidR="0045181C">
        <w:rPr>
          <w:rFonts w:ascii="Times New Roman" w:hAnsi="Times New Roman"/>
          <w:sz w:val="24"/>
          <w:szCs w:val="24"/>
        </w:rPr>
        <w:t xml:space="preserve">činí </w:t>
      </w:r>
      <w:r w:rsidRPr="00F959F9">
        <w:rPr>
          <w:rFonts w:ascii="Times New Roman" w:hAnsi="Times New Roman"/>
          <w:sz w:val="24"/>
          <w:szCs w:val="24"/>
        </w:rPr>
        <w:t xml:space="preserve">3 měsíce, kdy se </w:t>
      </w:r>
      <w:r w:rsidR="00A35165">
        <w:rPr>
          <w:rFonts w:ascii="Times New Roman" w:hAnsi="Times New Roman"/>
          <w:sz w:val="24"/>
          <w:szCs w:val="24"/>
        </w:rPr>
        <w:t>účastník dozvěděl, objektivní 3 </w:t>
      </w:r>
      <w:r w:rsidRPr="00F959F9">
        <w:rPr>
          <w:rFonts w:ascii="Times New Roman" w:hAnsi="Times New Roman"/>
          <w:sz w:val="24"/>
          <w:szCs w:val="24"/>
        </w:rPr>
        <w:t>roky od právní moci.</w:t>
      </w:r>
    </w:p>
    <w:p w:rsidR="00F959F9" w:rsidRP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 xml:space="preserve">Provést nové řízení a vydat </w:t>
      </w:r>
      <w:r w:rsidRPr="00730D20">
        <w:rPr>
          <w:rFonts w:ascii="Times New Roman" w:hAnsi="Times New Roman"/>
          <w:b/>
          <w:sz w:val="24"/>
          <w:szCs w:val="24"/>
        </w:rPr>
        <w:t>nové rozhodnutí</w:t>
      </w:r>
      <w:r w:rsidR="00730D20">
        <w:rPr>
          <w:rFonts w:ascii="Times New Roman" w:hAnsi="Times New Roman"/>
          <w:b/>
          <w:sz w:val="24"/>
          <w:szCs w:val="24"/>
        </w:rPr>
        <w:t xml:space="preserve"> </w:t>
      </w:r>
      <w:r w:rsidR="00730D20" w:rsidRPr="00730D20">
        <w:rPr>
          <w:rFonts w:ascii="Times New Roman" w:hAnsi="Times New Roman"/>
          <w:sz w:val="24"/>
          <w:szCs w:val="24"/>
        </w:rPr>
        <w:t xml:space="preserve">je </w:t>
      </w:r>
      <w:r w:rsidR="00730D20">
        <w:rPr>
          <w:rFonts w:ascii="Times New Roman" w:hAnsi="Times New Roman"/>
          <w:sz w:val="24"/>
          <w:szCs w:val="24"/>
        </w:rPr>
        <w:t>dalším mimořádným opravným prostředkem</w:t>
      </w:r>
      <w:r w:rsidR="00730D20" w:rsidRPr="00730D20">
        <w:rPr>
          <w:rFonts w:ascii="Times New Roman" w:hAnsi="Times New Roman"/>
          <w:sz w:val="24"/>
          <w:szCs w:val="24"/>
        </w:rPr>
        <w:t>,</w:t>
      </w:r>
      <w:r w:rsidR="00730D20">
        <w:rPr>
          <w:rFonts w:ascii="Times New Roman" w:hAnsi="Times New Roman"/>
          <w:sz w:val="24"/>
          <w:szCs w:val="24"/>
        </w:rPr>
        <w:t xml:space="preserve"> který se </w:t>
      </w:r>
      <w:proofErr w:type="gramStart"/>
      <w:r w:rsidR="00730D20">
        <w:rPr>
          <w:rFonts w:ascii="Times New Roman" w:hAnsi="Times New Roman"/>
          <w:sz w:val="24"/>
          <w:szCs w:val="24"/>
        </w:rPr>
        <w:t>uplatní, jestliže</w:t>
      </w:r>
      <w:proofErr w:type="gramEnd"/>
      <w:r w:rsidR="00730D20">
        <w:rPr>
          <w:rFonts w:ascii="Times New Roman" w:hAnsi="Times New Roman"/>
          <w:sz w:val="24"/>
          <w:szCs w:val="24"/>
        </w:rPr>
        <w:t xml:space="preserve"> </w:t>
      </w:r>
      <w:r w:rsidRPr="00F959F9">
        <w:rPr>
          <w:rFonts w:ascii="Times New Roman" w:hAnsi="Times New Roman"/>
          <w:sz w:val="24"/>
          <w:szCs w:val="24"/>
        </w:rPr>
        <w:t xml:space="preserve">tím dojde k navrácení v předešlý </w:t>
      </w:r>
      <w:proofErr w:type="gramStart"/>
      <w:r w:rsidRPr="00F959F9">
        <w:rPr>
          <w:rFonts w:ascii="Times New Roman" w:hAnsi="Times New Roman"/>
          <w:sz w:val="24"/>
          <w:szCs w:val="24"/>
        </w:rPr>
        <w:t>s</w:t>
      </w:r>
      <w:r w:rsidR="00730D20">
        <w:rPr>
          <w:rFonts w:ascii="Times New Roman" w:hAnsi="Times New Roman"/>
          <w:sz w:val="24"/>
          <w:szCs w:val="24"/>
        </w:rPr>
        <w:t>tav;</w:t>
      </w:r>
      <w:proofErr w:type="gramEnd"/>
      <w:r w:rsidR="00730D20">
        <w:rPr>
          <w:rFonts w:ascii="Times New Roman" w:hAnsi="Times New Roman"/>
          <w:sz w:val="24"/>
          <w:szCs w:val="24"/>
        </w:rPr>
        <w:t xml:space="preserve"> </w:t>
      </w:r>
      <w:r w:rsidRPr="00F959F9">
        <w:rPr>
          <w:rFonts w:ascii="Times New Roman" w:hAnsi="Times New Roman"/>
          <w:sz w:val="24"/>
          <w:szCs w:val="24"/>
        </w:rPr>
        <w:t>bude vyhověno žádosti, k</w:t>
      </w:r>
      <w:r w:rsidR="00730D20">
        <w:rPr>
          <w:rFonts w:ascii="Times New Roman" w:hAnsi="Times New Roman"/>
          <w:sz w:val="24"/>
          <w:szCs w:val="24"/>
        </w:rPr>
        <w:t xml:space="preserve">terá byla pravomocně zamítnuta; </w:t>
      </w:r>
      <w:r w:rsidRPr="00F959F9">
        <w:rPr>
          <w:rFonts w:ascii="Times New Roman" w:hAnsi="Times New Roman"/>
          <w:sz w:val="24"/>
          <w:szCs w:val="24"/>
        </w:rPr>
        <w:t>bude dodatečně stanovena nebo změněna doba platnosti nebo účinnosti rozhodnutí ane</w:t>
      </w:r>
      <w:r w:rsidR="00730D20">
        <w:rPr>
          <w:rFonts w:ascii="Times New Roman" w:hAnsi="Times New Roman"/>
          <w:sz w:val="24"/>
          <w:szCs w:val="24"/>
        </w:rPr>
        <w:t xml:space="preserve">bo lhůta ke splnění povinnosti; </w:t>
      </w:r>
      <w:r w:rsidRPr="00F959F9">
        <w:rPr>
          <w:rFonts w:ascii="Times New Roman" w:hAnsi="Times New Roman"/>
          <w:sz w:val="24"/>
          <w:szCs w:val="24"/>
        </w:rPr>
        <w:t>rozhodnutí ve věci bylo zrušeno jiným orgánem veřejné moci</w:t>
      </w:r>
      <w:r w:rsidR="00730D20">
        <w:rPr>
          <w:rFonts w:ascii="Times New Roman" w:hAnsi="Times New Roman"/>
          <w:sz w:val="24"/>
          <w:szCs w:val="24"/>
        </w:rPr>
        <w:t xml:space="preserve">. </w:t>
      </w:r>
      <w:r w:rsidRPr="00F959F9">
        <w:rPr>
          <w:rFonts w:ascii="Times New Roman" w:hAnsi="Times New Roman"/>
          <w:sz w:val="24"/>
          <w:szCs w:val="24"/>
        </w:rPr>
        <w:t>Nové řízení se vede u orgánu, který byl prvostupňovým orgánem v původním řízení.</w:t>
      </w:r>
    </w:p>
    <w:p w:rsidR="00F959F9" w:rsidRPr="00730D20" w:rsidRDefault="00F959F9" w:rsidP="00F959F9">
      <w:pPr>
        <w:jc w:val="both"/>
        <w:rPr>
          <w:rFonts w:ascii="Times New Roman" w:hAnsi="Times New Roman"/>
          <w:b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Lze-li důvodně pochybovat o souladu rozhodnutí s právními předpisy</w:t>
      </w:r>
      <w:r w:rsidR="00730D20">
        <w:rPr>
          <w:rFonts w:ascii="Times New Roman" w:hAnsi="Times New Roman"/>
          <w:sz w:val="24"/>
          <w:szCs w:val="24"/>
        </w:rPr>
        <w:t>, je možné přistoupit k </w:t>
      </w:r>
      <w:r w:rsidR="00730D20" w:rsidRPr="00730D20">
        <w:rPr>
          <w:rFonts w:ascii="Times New Roman" w:hAnsi="Times New Roman"/>
          <w:b/>
          <w:sz w:val="24"/>
          <w:szCs w:val="24"/>
        </w:rPr>
        <w:t>přezkumnému řízení.</w:t>
      </w:r>
      <w:r w:rsidR="00730D20">
        <w:rPr>
          <w:rFonts w:ascii="Times New Roman" w:hAnsi="Times New Roman"/>
          <w:b/>
          <w:sz w:val="24"/>
          <w:szCs w:val="24"/>
        </w:rPr>
        <w:t xml:space="preserve"> </w:t>
      </w:r>
      <w:r w:rsidRPr="00F959F9">
        <w:rPr>
          <w:rFonts w:ascii="Times New Roman" w:hAnsi="Times New Roman"/>
          <w:sz w:val="24"/>
          <w:szCs w:val="24"/>
        </w:rPr>
        <w:t xml:space="preserve">Dal-li podnět k přezkumu účastník, lze uplatnit </w:t>
      </w:r>
      <w:proofErr w:type="spellStart"/>
      <w:r w:rsidRPr="00F959F9">
        <w:rPr>
          <w:rFonts w:ascii="Times New Roman" w:hAnsi="Times New Roman"/>
          <w:sz w:val="24"/>
          <w:szCs w:val="24"/>
        </w:rPr>
        <w:t>autoremeduru</w:t>
      </w:r>
      <w:proofErr w:type="spellEnd"/>
      <w:r w:rsidRPr="00F959F9">
        <w:rPr>
          <w:rFonts w:ascii="Times New Roman" w:hAnsi="Times New Roman"/>
          <w:sz w:val="24"/>
          <w:szCs w:val="24"/>
        </w:rPr>
        <w:t>, bude-li mu plně vyhověno. Jinak předá věc druhostupňovému orgánu.</w:t>
      </w:r>
      <w:r w:rsidR="00730D20">
        <w:rPr>
          <w:rFonts w:ascii="Times New Roman" w:hAnsi="Times New Roman"/>
          <w:b/>
          <w:sz w:val="24"/>
          <w:szCs w:val="24"/>
        </w:rPr>
        <w:t xml:space="preserve"> </w:t>
      </w:r>
      <w:r w:rsidRPr="00F959F9">
        <w:rPr>
          <w:rFonts w:ascii="Times New Roman" w:hAnsi="Times New Roman"/>
          <w:sz w:val="24"/>
          <w:szCs w:val="24"/>
        </w:rPr>
        <w:t>Lhůty pro zahájení přezkumného řízení</w:t>
      </w:r>
      <w:r w:rsidR="00730D20">
        <w:rPr>
          <w:rFonts w:ascii="Times New Roman" w:hAnsi="Times New Roman"/>
          <w:sz w:val="24"/>
          <w:szCs w:val="24"/>
        </w:rPr>
        <w:t xml:space="preserve"> jsou následující:</w:t>
      </w:r>
      <w:r w:rsidR="00730D20">
        <w:rPr>
          <w:rFonts w:ascii="Times New Roman" w:hAnsi="Times New Roman"/>
          <w:b/>
          <w:sz w:val="24"/>
          <w:szCs w:val="24"/>
        </w:rPr>
        <w:t xml:space="preserve"> </w:t>
      </w:r>
      <w:r w:rsidR="00730D20">
        <w:rPr>
          <w:rFonts w:ascii="Times New Roman" w:hAnsi="Times New Roman"/>
          <w:sz w:val="24"/>
          <w:szCs w:val="24"/>
        </w:rPr>
        <w:t>subjektivní 2 měsíce a</w:t>
      </w:r>
      <w:r w:rsidRPr="00F959F9">
        <w:rPr>
          <w:rFonts w:ascii="Times New Roman" w:hAnsi="Times New Roman"/>
          <w:sz w:val="24"/>
          <w:szCs w:val="24"/>
        </w:rPr>
        <w:t xml:space="preserve"> objektivní 1 rok.</w:t>
      </w:r>
      <w:r w:rsidR="00730D20">
        <w:rPr>
          <w:rFonts w:ascii="Times New Roman" w:hAnsi="Times New Roman"/>
          <w:b/>
          <w:sz w:val="24"/>
          <w:szCs w:val="24"/>
        </w:rPr>
        <w:t xml:space="preserve"> </w:t>
      </w:r>
      <w:r w:rsidRPr="00F959F9">
        <w:rPr>
          <w:rFonts w:ascii="Times New Roman" w:hAnsi="Times New Roman"/>
          <w:sz w:val="24"/>
          <w:szCs w:val="24"/>
        </w:rPr>
        <w:t xml:space="preserve">Lhůta pro rozhodnutí </w:t>
      </w:r>
      <w:r w:rsidR="00730D20">
        <w:rPr>
          <w:rFonts w:ascii="Times New Roman" w:hAnsi="Times New Roman"/>
          <w:sz w:val="24"/>
          <w:szCs w:val="24"/>
        </w:rPr>
        <w:t>je</w:t>
      </w:r>
      <w:r w:rsidRPr="00F959F9">
        <w:rPr>
          <w:rFonts w:ascii="Times New Roman" w:hAnsi="Times New Roman"/>
          <w:sz w:val="24"/>
          <w:szCs w:val="24"/>
        </w:rPr>
        <w:t xml:space="preserve"> 15 měsíců ode dne právní moci rozhodnutí ve věci. S</w:t>
      </w:r>
      <w:r w:rsidR="00730D20">
        <w:rPr>
          <w:rFonts w:ascii="Times New Roman" w:hAnsi="Times New Roman"/>
          <w:sz w:val="24"/>
          <w:szCs w:val="24"/>
        </w:rPr>
        <w:t xml:space="preserve">právní orgán přezkoumávané rozhodnutí </w:t>
      </w:r>
      <w:r w:rsidRPr="00F959F9">
        <w:rPr>
          <w:rFonts w:ascii="Times New Roman" w:hAnsi="Times New Roman"/>
          <w:sz w:val="24"/>
          <w:szCs w:val="24"/>
        </w:rPr>
        <w:t>zruší, změní nebo zruší a vrátí prvostupňovému orgánu.</w:t>
      </w:r>
    </w:p>
    <w:p w:rsid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</w:p>
    <w:p w:rsid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4. Ochrana před nečinností</w:t>
      </w:r>
    </w:p>
    <w:p w:rsid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730D20">
        <w:rPr>
          <w:rFonts w:ascii="Times New Roman" w:hAnsi="Times New Roman"/>
          <w:b/>
          <w:sz w:val="24"/>
          <w:szCs w:val="24"/>
        </w:rPr>
        <w:t>Ochrana před nečinností</w:t>
      </w:r>
      <w:r w:rsidRPr="00F959F9">
        <w:rPr>
          <w:rFonts w:ascii="Times New Roman" w:hAnsi="Times New Roman"/>
          <w:sz w:val="24"/>
          <w:szCs w:val="24"/>
        </w:rPr>
        <w:t xml:space="preserve"> </w:t>
      </w:r>
      <w:r w:rsidR="00730D20">
        <w:rPr>
          <w:rFonts w:ascii="Times New Roman" w:hAnsi="Times New Roman"/>
          <w:sz w:val="24"/>
          <w:szCs w:val="24"/>
        </w:rPr>
        <w:t xml:space="preserve">je upraveno v ustanovení § 80 SŘ. </w:t>
      </w:r>
      <w:r w:rsidRPr="00F959F9">
        <w:rPr>
          <w:rFonts w:ascii="Times New Roman" w:hAnsi="Times New Roman"/>
          <w:sz w:val="24"/>
          <w:szCs w:val="24"/>
        </w:rPr>
        <w:t>Nevydá-li správní orgán rozhodnutí ve věci v zákonné lhůtě, nadřízený správní orgán učiní z moci úřední opatření proti nečinnosti, jakmile se o tom dozví.</w:t>
      </w:r>
      <w:r w:rsidR="00730D20">
        <w:rPr>
          <w:rFonts w:ascii="Times New Roman" w:hAnsi="Times New Roman"/>
          <w:sz w:val="24"/>
          <w:szCs w:val="24"/>
        </w:rPr>
        <w:t xml:space="preserve"> </w:t>
      </w:r>
      <w:r w:rsidRPr="00F959F9">
        <w:rPr>
          <w:rFonts w:ascii="Times New Roman" w:hAnsi="Times New Roman"/>
          <w:sz w:val="24"/>
          <w:szCs w:val="24"/>
        </w:rPr>
        <w:t xml:space="preserve">Opatření proti nečinnosti učiní nadřízený správní </w:t>
      </w:r>
      <w:r w:rsidRPr="00F959F9">
        <w:rPr>
          <w:rFonts w:ascii="Times New Roman" w:hAnsi="Times New Roman"/>
          <w:sz w:val="24"/>
          <w:szCs w:val="24"/>
        </w:rPr>
        <w:lastRenderedPageBreak/>
        <w:t>orgán i tehdy, nezahájí-li příslušný správní orgán řízení ve lhůtě 30 dnů ode dne, kdy se dozvěděl o skutečnostech odůvodňujících zahájení řízení z moci úřední.</w:t>
      </w:r>
    </w:p>
    <w:p w:rsid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Opatření proti nečinnosti může nadřízený správní orgán učinit i v případě, kdy je z okolností zjevné, že věcně a místně příslušný správní orgán nedodrží lhůtu stanovenou pro vydání rozhodnutí o žádosti nebo zahájit řízení z moci úřední anebo v řízení řádně pokračovat. Po uplynutí lhůt pro vydání rozhodnutí může žádost o uplatnění opatření proti nečinnosti podat účastník.</w:t>
      </w:r>
    </w:p>
    <w:p w:rsidR="00F959F9" w:rsidRP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Nad</w:t>
      </w:r>
      <w:r w:rsidR="00A35165">
        <w:rPr>
          <w:rFonts w:ascii="Times New Roman" w:hAnsi="Times New Roman"/>
          <w:sz w:val="24"/>
          <w:szCs w:val="24"/>
        </w:rPr>
        <w:t xml:space="preserve">řízený správní orgán může </w:t>
      </w:r>
      <w:r w:rsidRPr="00F959F9">
        <w:rPr>
          <w:rFonts w:ascii="Times New Roman" w:hAnsi="Times New Roman"/>
          <w:sz w:val="24"/>
          <w:szCs w:val="24"/>
        </w:rPr>
        <w:t>přikázat nečinnému správnímu orgánu, aby ve stanovené lhůtě učinil potřebná opatření ke zjednání</w:t>
      </w:r>
      <w:r w:rsidR="00A35165">
        <w:rPr>
          <w:rFonts w:ascii="Times New Roman" w:hAnsi="Times New Roman"/>
          <w:sz w:val="24"/>
          <w:szCs w:val="24"/>
        </w:rPr>
        <w:t xml:space="preserve"> nápravy nebo vydal rozhodnutí, usnesením převzít věc a </w:t>
      </w:r>
      <w:r w:rsidRPr="00F959F9">
        <w:rPr>
          <w:rFonts w:ascii="Times New Roman" w:hAnsi="Times New Roman"/>
          <w:sz w:val="24"/>
          <w:szCs w:val="24"/>
        </w:rPr>
        <w:t>rozhodnout namí</w:t>
      </w:r>
      <w:r w:rsidR="00A35165">
        <w:rPr>
          <w:rFonts w:ascii="Times New Roman" w:hAnsi="Times New Roman"/>
          <w:sz w:val="24"/>
          <w:szCs w:val="24"/>
        </w:rPr>
        <w:t xml:space="preserve">sto nečinného správního orgánu, </w:t>
      </w:r>
      <w:r w:rsidRPr="00F959F9">
        <w:rPr>
          <w:rFonts w:ascii="Times New Roman" w:hAnsi="Times New Roman"/>
          <w:sz w:val="24"/>
          <w:szCs w:val="24"/>
        </w:rPr>
        <w:t>usnesením pověřit jiný správní orgán ve svém správ</w:t>
      </w:r>
      <w:r w:rsidR="00A35165">
        <w:rPr>
          <w:rFonts w:ascii="Times New Roman" w:hAnsi="Times New Roman"/>
          <w:sz w:val="24"/>
          <w:szCs w:val="24"/>
        </w:rPr>
        <w:t xml:space="preserve">ním obvodu vedením řízení, nebo </w:t>
      </w:r>
      <w:r w:rsidRPr="00F959F9">
        <w:rPr>
          <w:rFonts w:ascii="Times New Roman" w:hAnsi="Times New Roman"/>
          <w:sz w:val="24"/>
          <w:szCs w:val="24"/>
        </w:rPr>
        <w:t>usnesením přiměřeně prodloužit zákonnou lhůtu pro vydání rozhodnutí, lze-li důvodně předpokládat, že správní orgán v prodloužené lhůtě vydá rozhodnutí ve věci, a je-li takový postup pro účastníky výhodnější; přitom přihlíží ke lhůtám uvedeným v § 71 odst. 3.</w:t>
      </w:r>
    </w:p>
    <w:p w:rsidR="00F959F9" w:rsidRDefault="00F959F9" w:rsidP="00F959F9">
      <w:pPr>
        <w:jc w:val="both"/>
        <w:rPr>
          <w:rFonts w:ascii="Times New Roman" w:hAnsi="Times New Roman"/>
          <w:sz w:val="24"/>
          <w:szCs w:val="24"/>
        </w:rPr>
      </w:pPr>
    </w:p>
    <w:p w:rsidR="006F715C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Závěr</w:t>
      </w:r>
    </w:p>
    <w:p w:rsidR="00F959F9" w:rsidRPr="009F0088" w:rsidRDefault="00F959F9" w:rsidP="00F959F9">
      <w:pPr>
        <w:jc w:val="both"/>
        <w:rPr>
          <w:rFonts w:ascii="Times New Roman" w:hAnsi="Times New Roman"/>
          <w:sz w:val="24"/>
          <w:szCs w:val="24"/>
        </w:rPr>
      </w:pPr>
      <w:r w:rsidRPr="00F959F9">
        <w:rPr>
          <w:rFonts w:ascii="Times New Roman" w:hAnsi="Times New Roman"/>
          <w:sz w:val="24"/>
          <w:szCs w:val="24"/>
        </w:rPr>
        <w:t>Institut opravných prostředků tvoří tradičně nezbytnou so</w:t>
      </w:r>
      <w:r w:rsidR="00A35165">
        <w:rPr>
          <w:rFonts w:ascii="Times New Roman" w:hAnsi="Times New Roman"/>
          <w:sz w:val="24"/>
          <w:szCs w:val="24"/>
        </w:rPr>
        <w:t>učást úpravy správního řízení i </w:t>
      </w:r>
      <w:r w:rsidRPr="00F959F9">
        <w:rPr>
          <w:rFonts w:ascii="Times New Roman" w:hAnsi="Times New Roman"/>
          <w:sz w:val="24"/>
          <w:szCs w:val="24"/>
        </w:rPr>
        <w:t>j</w:t>
      </w:r>
      <w:r w:rsidR="00A35165">
        <w:rPr>
          <w:rFonts w:ascii="Times New Roman" w:hAnsi="Times New Roman"/>
          <w:sz w:val="24"/>
          <w:szCs w:val="24"/>
        </w:rPr>
        <w:t xml:space="preserve">iných postupů správních orgánů. </w:t>
      </w:r>
      <w:r w:rsidRPr="00F959F9">
        <w:rPr>
          <w:rFonts w:ascii="Times New Roman" w:hAnsi="Times New Roman"/>
          <w:sz w:val="24"/>
          <w:szCs w:val="24"/>
        </w:rPr>
        <w:t>Jedná se o fakulta</w:t>
      </w:r>
      <w:r w:rsidR="00A35165">
        <w:rPr>
          <w:rFonts w:ascii="Times New Roman" w:hAnsi="Times New Roman"/>
          <w:sz w:val="24"/>
          <w:szCs w:val="24"/>
        </w:rPr>
        <w:t xml:space="preserve">tivní součást správního řízení, </w:t>
      </w:r>
      <w:r w:rsidRPr="00F959F9">
        <w:rPr>
          <w:rFonts w:ascii="Times New Roman" w:hAnsi="Times New Roman"/>
          <w:sz w:val="24"/>
          <w:szCs w:val="24"/>
        </w:rPr>
        <w:t>která navazuje, v případě, že je podán opravný prostředek, na řízení v 1. stupni.</w:t>
      </w:r>
    </w:p>
    <w:sectPr w:rsidR="00F959F9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11" w:rsidRDefault="00717211" w:rsidP="00AD5A85">
      <w:pPr>
        <w:spacing w:after="0" w:line="240" w:lineRule="auto"/>
      </w:pPr>
      <w:r>
        <w:separator/>
      </w:r>
    </w:p>
  </w:endnote>
  <w:endnote w:type="continuationSeparator" w:id="0">
    <w:p w:rsidR="00717211" w:rsidRDefault="00717211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7172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7172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11" w:rsidRDefault="00717211" w:rsidP="00AD5A85">
      <w:pPr>
        <w:spacing w:after="0" w:line="240" w:lineRule="auto"/>
      </w:pPr>
      <w:r>
        <w:separator/>
      </w:r>
    </w:p>
  </w:footnote>
  <w:footnote w:type="continuationSeparator" w:id="0">
    <w:p w:rsidR="00717211" w:rsidRDefault="00717211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725E"/>
    <w:rsid w:val="00093133"/>
    <w:rsid w:val="000A76D4"/>
    <w:rsid w:val="000B055C"/>
    <w:rsid w:val="000E2137"/>
    <w:rsid w:val="000E382D"/>
    <w:rsid w:val="0013130E"/>
    <w:rsid w:val="001414A4"/>
    <w:rsid w:val="001535B9"/>
    <w:rsid w:val="00171349"/>
    <w:rsid w:val="0017329B"/>
    <w:rsid w:val="001B7694"/>
    <w:rsid w:val="001C3FBD"/>
    <w:rsid w:val="001D56C7"/>
    <w:rsid w:val="001E68DB"/>
    <w:rsid w:val="00204A45"/>
    <w:rsid w:val="00213505"/>
    <w:rsid w:val="002245DF"/>
    <w:rsid w:val="00225FE1"/>
    <w:rsid w:val="00236B33"/>
    <w:rsid w:val="00276207"/>
    <w:rsid w:val="0027722D"/>
    <w:rsid w:val="00297E90"/>
    <w:rsid w:val="002B0E2D"/>
    <w:rsid w:val="002C2BBC"/>
    <w:rsid w:val="002C3CEC"/>
    <w:rsid w:val="002D2E62"/>
    <w:rsid w:val="002E1F88"/>
    <w:rsid w:val="00396497"/>
    <w:rsid w:val="003A0D5A"/>
    <w:rsid w:val="003A1A04"/>
    <w:rsid w:val="003F22EB"/>
    <w:rsid w:val="0040331C"/>
    <w:rsid w:val="00424E37"/>
    <w:rsid w:val="004272C7"/>
    <w:rsid w:val="0045181C"/>
    <w:rsid w:val="004733EC"/>
    <w:rsid w:val="00483D68"/>
    <w:rsid w:val="004E5366"/>
    <w:rsid w:val="00511C20"/>
    <w:rsid w:val="0053334E"/>
    <w:rsid w:val="0059235B"/>
    <w:rsid w:val="005B263D"/>
    <w:rsid w:val="005D5AAD"/>
    <w:rsid w:val="005D6E7F"/>
    <w:rsid w:val="005F77ED"/>
    <w:rsid w:val="0060135D"/>
    <w:rsid w:val="006054B5"/>
    <w:rsid w:val="00637BA0"/>
    <w:rsid w:val="006430D2"/>
    <w:rsid w:val="00653A3B"/>
    <w:rsid w:val="0068197B"/>
    <w:rsid w:val="00686374"/>
    <w:rsid w:val="00686F19"/>
    <w:rsid w:val="006C1561"/>
    <w:rsid w:val="006F715C"/>
    <w:rsid w:val="00717211"/>
    <w:rsid w:val="00730D20"/>
    <w:rsid w:val="00735B1D"/>
    <w:rsid w:val="007561D4"/>
    <w:rsid w:val="007D7EA6"/>
    <w:rsid w:val="007E0B84"/>
    <w:rsid w:val="007E5795"/>
    <w:rsid w:val="008179D7"/>
    <w:rsid w:val="00842745"/>
    <w:rsid w:val="00890237"/>
    <w:rsid w:val="008A434F"/>
    <w:rsid w:val="008B2B68"/>
    <w:rsid w:val="008B30DB"/>
    <w:rsid w:val="008B752C"/>
    <w:rsid w:val="008C1681"/>
    <w:rsid w:val="00902216"/>
    <w:rsid w:val="0091449A"/>
    <w:rsid w:val="00940D9C"/>
    <w:rsid w:val="00952137"/>
    <w:rsid w:val="00955FDF"/>
    <w:rsid w:val="00961D1B"/>
    <w:rsid w:val="00994AD5"/>
    <w:rsid w:val="009C39A2"/>
    <w:rsid w:val="009E162B"/>
    <w:rsid w:val="009F0088"/>
    <w:rsid w:val="009F5A04"/>
    <w:rsid w:val="00A01A5E"/>
    <w:rsid w:val="00A35165"/>
    <w:rsid w:val="00A90521"/>
    <w:rsid w:val="00A93FE2"/>
    <w:rsid w:val="00A97309"/>
    <w:rsid w:val="00AD5A85"/>
    <w:rsid w:val="00B26968"/>
    <w:rsid w:val="00B5019E"/>
    <w:rsid w:val="00B63E16"/>
    <w:rsid w:val="00B76382"/>
    <w:rsid w:val="00BD7CBE"/>
    <w:rsid w:val="00C22043"/>
    <w:rsid w:val="00C33100"/>
    <w:rsid w:val="00C43A1E"/>
    <w:rsid w:val="00C47EE0"/>
    <w:rsid w:val="00C54419"/>
    <w:rsid w:val="00C700EA"/>
    <w:rsid w:val="00C857FA"/>
    <w:rsid w:val="00C93ED4"/>
    <w:rsid w:val="00CA3AB5"/>
    <w:rsid w:val="00CC5479"/>
    <w:rsid w:val="00CD3BBD"/>
    <w:rsid w:val="00D14BEC"/>
    <w:rsid w:val="00D67DB2"/>
    <w:rsid w:val="00DA502C"/>
    <w:rsid w:val="00DA7ABB"/>
    <w:rsid w:val="00DB64A5"/>
    <w:rsid w:val="00DE11D1"/>
    <w:rsid w:val="00DE174A"/>
    <w:rsid w:val="00E115CD"/>
    <w:rsid w:val="00E23ECE"/>
    <w:rsid w:val="00E51802"/>
    <w:rsid w:val="00E53CAB"/>
    <w:rsid w:val="00E56AB3"/>
    <w:rsid w:val="00E57181"/>
    <w:rsid w:val="00E73084"/>
    <w:rsid w:val="00E8263B"/>
    <w:rsid w:val="00EB1FFB"/>
    <w:rsid w:val="00EB7AA0"/>
    <w:rsid w:val="00EF3115"/>
    <w:rsid w:val="00F86EA6"/>
    <w:rsid w:val="00F943BB"/>
    <w:rsid w:val="00F959F9"/>
    <w:rsid w:val="00FA5003"/>
    <w:rsid w:val="00FA69F8"/>
    <w:rsid w:val="00FB7D21"/>
    <w:rsid w:val="00FC7D82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1126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4</cp:revision>
  <dcterms:created xsi:type="dcterms:W3CDTF">2018-07-18T13:04:00Z</dcterms:created>
  <dcterms:modified xsi:type="dcterms:W3CDTF">2018-07-18T13:44:00Z</dcterms:modified>
</cp:coreProperties>
</file>