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9F0088" w:rsidP="0046570A">
      <w:pPr>
        <w:pStyle w:val="Zhlav"/>
      </w:pPr>
      <w:r w:rsidRPr="00BB1714">
        <w:rPr>
          <w:b/>
        </w:rPr>
        <w:t>Název předmětu</w:t>
      </w:r>
      <w:r w:rsidRPr="00396497">
        <w:t xml:space="preserve">: </w:t>
      </w:r>
      <w:bookmarkStart w:id="0" w:name="_Hlk503112996"/>
      <w:r w:rsidR="005563D4" w:rsidRPr="005563D4">
        <w:t>Právo bezpečnosti a obrany</w:t>
      </w:r>
      <w:bookmarkEnd w:id="0"/>
    </w:p>
    <w:p w:rsidR="009F0088" w:rsidRDefault="001414A4" w:rsidP="0046570A">
      <w:r w:rsidRPr="00BB1714">
        <w:rPr>
          <w:b/>
        </w:rPr>
        <w:t>Téma:</w:t>
      </w:r>
      <w:r w:rsidR="008A434F" w:rsidRPr="0059235B">
        <w:t xml:space="preserve"> </w:t>
      </w:r>
      <w:r w:rsidR="001D29CB" w:rsidRPr="001D29CB">
        <w:t>Mezinárodně-právní aspekty bezpečnosti ČR - kolektivní bezpečnost</w:t>
      </w:r>
      <w:r w:rsidR="0058521F" w:rsidRPr="0058521F">
        <w:t>. (2p + 2c)</w:t>
      </w:r>
    </w:p>
    <w:p w:rsidR="001414A4" w:rsidRPr="009F0088" w:rsidRDefault="001414A4" w:rsidP="0046570A">
      <w:pPr>
        <w:rPr>
          <w:b/>
        </w:rPr>
      </w:pPr>
      <w:r>
        <w:rPr>
          <w:b/>
        </w:rPr>
        <w:t>Cíl:</w:t>
      </w:r>
      <w:r w:rsidR="002B0E2D">
        <w:rPr>
          <w:b/>
        </w:rPr>
        <w:t xml:space="preserve"> </w:t>
      </w:r>
      <w:r w:rsidR="002B0E2D" w:rsidRPr="00236B33">
        <w:t xml:space="preserve">Seznámit studenty </w:t>
      </w:r>
      <w:r w:rsidR="00DD1B37">
        <w:t>se stručnou historií a fungováním systému kolektivní bezpečnosti jako jednoho z pilířů vnější bezpečnosti ČR</w:t>
      </w:r>
      <w:r w:rsidR="004B2F6C">
        <w:t>.</w:t>
      </w:r>
      <w:r w:rsidR="00101FEB">
        <w:t xml:space="preserve"> </w:t>
      </w:r>
      <w:r w:rsidR="002D2E62" w:rsidRPr="002C2BBC">
        <w:t xml:space="preserve">  </w:t>
      </w:r>
      <w:r w:rsidR="002B0E2D" w:rsidRPr="002C2BBC">
        <w:t xml:space="preserve"> </w:t>
      </w:r>
      <w:r w:rsidR="002D2E62" w:rsidRPr="002C2BBC">
        <w:t xml:space="preserve"> </w:t>
      </w:r>
    </w:p>
    <w:p w:rsidR="00E8263B" w:rsidRDefault="00AD5A85" w:rsidP="0046570A">
      <w:r w:rsidRPr="00BB1714">
        <w:rPr>
          <w:b/>
        </w:rPr>
        <w:t>Úkoly pro samostatnou práci</w:t>
      </w:r>
      <w:r w:rsidRPr="009F0088">
        <w:t>:</w:t>
      </w:r>
    </w:p>
    <w:p w:rsidR="0034156C" w:rsidRDefault="00DD1B37" w:rsidP="003430C3">
      <w:pPr>
        <w:spacing w:after="0" w:line="240" w:lineRule="auto"/>
        <w:rPr>
          <w:lang w:eastAsia="cs-CZ"/>
        </w:rPr>
      </w:pPr>
      <w:r>
        <w:rPr>
          <w:lang w:eastAsia="cs-CZ"/>
        </w:rPr>
        <w:t>Vyjmenujte nejvýznamnější mezinárodní organizace a přiřaďte jim roli v procesu ekonomické a vojenské integrace Evropy po II. světové válce.</w:t>
      </w:r>
    </w:p>
    <w:p w:rsidR="0017116B" w:rsidRDefault="0017116B" w:rsidP="003430C3">
      <w:pPr>
        <w:spacing w:after="0" w:line="240" w:lineRule="auto"/>
        <w:rPr>
          <w:lang w:eastAsia="cs-CZ"/>
        </w:rPr>
      </w:pPr>
      <w:r>
        <w:rPr>
          <w:lang w:eastAsia="cs-CZ"/>
        </w:rPr>
        <w:t xml:space="preserve">Charakterizujte roli NATO a OBSE s ohledem na bezpečnostní zájmy ČR a </w:t>
      </w:r>
      <w:r w:rsidR="002132FC">
        <w:rPr>
          <w:lang w:eastAsia="cs-CZ"/>
        </w:rPr>
        <w:t>Evropy</w:t>
      </w:r>
      <w:r>
        <w:rPr>
          <w:lang w:eastAsia="cs-CZ"/>
        </w:rPr>
        <w:t>.</w:t>
      </w:r>
    </w:p>
    <w:p w:rsidR="00DD1B37" w:rsidRDefault="00DD1B37" w:rsidP="003430C3">
      <w:pPr>
        <w:spacing w:after="0" w:line="240" w:lineRule="auto"/>
        <w:rPr>
          <w:lang w:eastAsia="cs-CZ"/>
        </w:rPr>
      </w:pPr>
      <w:r>
        <w:rPr>
          <w:lang w:eastAsia="cs-CZ"/>
        </w:rPr>
        <w:t>Co je společná bezpečnostní a obranná politika EU a jaké</w:t>
      </w:r>
      <w:r w:rsidR="0017116B">
        <w:rPr>
          <w:lang w:eastAsia="cs-CZ"/>
        </w:rPr>
        <w:t xml:space="preserve"> má základní komponenty</w:t>
      </w:r>
    </w:p>
    <w:p w:rsidR="003430C3" w:rsidRPr="00B64950" w:rsidRDefault="003430C3" w:rsidP="003430C3">
      <w:pPr>
        <w:spacing w:after="0" w:line="240" w:lineRule="auto"/>
        <w:rPr>
          <w:lang w:eastAsia="cs-CZ"/>
        </w:rPr>
      </w:pPr>
    </w:p>
    <w:p w:rsidR="005F77ED" w:rsidRPr="00A75C5A" w:rsidRDefault="00FB7D21" w:rsidP="0046570A">
      <w:r w:rsidRPr="00BB1714">
        <w:rPr>
          <w:b/>
        </w:rPr>
        <w:t>Studijní</w:t>
      </w:r>
      <w:r w:rsidR="00955FDF" w:rsidRPr="00BB1714">
        <w:rPr>
          <w:b/>
        </w:rPr>
        <w:t xml:space="preserve"> literatura</w:t>
      </w:r>
      <w:r w:rsidR="00955FDF" w:rsidRPr="00A75C5A">
        <w:t>:</w:t>
      </w:r>
      <w:r w:rsidR="00236B33" w:rsidRPr="00A75C5A">
        <w:t xml:space="preserve"> 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>Evropská unie - Petr Fiala, Markéta Pitrová, Brno: centrum pro studium demokracie a kultury,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 xml:space="preserve">Základy práva Evropské unie pro ekonomy-Vladimír Týč, 5. </w:t>
      </w:r>
      <w:proofErr w:type="spellStart"/>
      <w:r w:rsidRPr="002132FC">
        <w:rPr>
          <w:lang w:eastAsia="cs-CZ"/>
        </w:rPr>
        <w:t>aktualiz</w:t>
      </w:r>
      <w:proofErr w:type="spellEnd"/>
      <w:r w:rsidRPr="002132FC">
        <w:rPr>
          <w:lang w:eastAsia="cs-CZ"/>
        </w:rPr>
        <w:t>. vydání, Linde Praha,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>Smlouva o Evropských společenstvích,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>Smlouva o EU a Smlouva o fungování EU,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>https://www.osce.org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>https://</w:t>
      </w:r>
      <w:proofErr w:type="gramStart"/>
      <w:r w:rsidRPr="002132FC">
        <w:rPr>
          <w:lang w:eastAsia="cs-CZ"/>
        </w:rPr>
        <w:t>www</w:t>
      </w:r>
      <w:proofErr w:type="gramEnd"/>
      <w:r w:rsidRPr="002132FC">
        <w:rPr>
          <w:lang w:eastAsia="cs-CZ"/>
        </w:rPr>
        <w:t>.</w:t>
      </w:r>
      <w:proofErr w:type="gramStart"/>
      <w:r w:rsidRPr="002132FC">
        <w:rPr>
          <w:lang w:eastAsia="cs-CZ"/>
        </w:rPr>
        <w:t>nato</w:t>
      </w:r>
      <w:proofErr w:type="gramEnd"/>
      <w:r w:rsidRPr="002132FC">
        <w:rPr>
          <w:lang w:eastAsia="cs-CZ"/>
        </w:rPr>
        <w:t>.int/cps/en/natohq/index.htm</w:t>
      </w:r>
    </w:p>
    <w:p w:rsidR="002132FC" w:rsidRPr="002132FC" w:rsidRDefault="002132FC" w:rsidP="002132FC">
      <w:pPr>
        <w:spacing w:after="0" w:line="240" w:lineRule="auto"/>
        <w:rPr>
          <w:lang w:eastAsia="cs-CZ"/>
        </w:rPr>
      </w:pPr>
      <w:r w:rsidRPr="002132FC">
        <w:rPr>
          <w:lang w:eastAsia="cs-CZ"/>
        </w:rPr>
        <w:t>http://europa.eu/eu-law/decision-making/treaties/pdf/consolidated_versions_of_the_treaty_on_european_union_2012/consolidated_versions_of_the_treaty_on_european_union_2012_cs.pdf</w:t>
      </w:r>
    </w:p>
    <w:p w:rsidR="00C913FD" w:rsidRDefault="002132FC" w:rsidP="002132FC">
      <w:pPr>
        <w:spacing w:after="0" w:line="240" w:lineRule="auto"/>
        <w:rPr>
          <w:b/>
        </w:rPr>
      </w:pPr>
      <w:r w:rsidRPr="002132FC">
        <w:rPr>
          <w:lang w:eastAsia="cs-CZ"/>
        </w:rPr>
        <w:t>Internet- www.euroskop.cz, www.eurozoom.info.cz,  a spousta dalších…</w:t>
      </w:r>
    </w:p>
    <w:p w:rsidR="002132FC" w:rsidRDefault="002132FC" w:rsidP="00C913FD">
      <w:pPr>
        <w:rPr>
          <w:b/>
        </w:rPr>
      </w:pPr>
    </w:p>
    <w:p w:rsidR="005F77ED" w:rsidRPr="00C913FD" w:rsidRDefault="00637BA0" w:rsidP="00C913FD">
      <w:pPr>
        <w:rPr>
          <w:b/>
        </w:rPr>
      </w:pPr>
      <w:r w:rsidRPr="00C913FD">
        <w:rPr>
          <w:b/>
        </w:rPr>
        <w:t>Obsah:</w:t>
      </w:r>
      <w:r w:rsidR="005F77ED" w:rsidRPr="00C913FD">
        <w:rPr>
          <w:b/>
        </w:rPr>
        <w:t xml:space="preserve"> </w:t>
      </w:r>
    </w:p>
    <w:p w:rsidR="005F77ED" w:rsidRPr="00A75C5A" w:rsidRDefault="005F77ED" w:rsidP="0046570A">
      <w:r w:rsidRPr="00A75C5A">
        <w:t>Úvod</w:t>
      </w:r>
    </w:p>
    <w:p w:rsidR="00CB5B06" w:rsidRPr="00CF058F" w:rsidRDefault="00871500" w:rsidP="00CB5B06">
      <w:pPr>
        <w:numPr>
          <w:ilvl w:val="0"/>
          <w:numId w:val="21"/>
        </w:numPr>
        <w:spacing w:after="0" w:line="240" w:lineRule="auto"/>
        <w:ind w:left="714" w:hanging="357"/>
      </w:pPr>
      <w:r w:rsidRPr="00CF058F">
        <w:t>Evropská integrace – přehled vybraných organizací</w:t>
      </w:r>
      <w:r w:rsidR="00CB5B06">
        <w:t>,</w:t>
      </w:r>
      <w:r w:rsidR="00CB5B06" w:rsidRPr="00CB5B06">
        <w:t xml:space="preserve"> </w:t>
      </w:r>
      <w:r w:rsidR="00CB5B06" w:rsidRPr="00CF058F">
        <w:t>OBSE, NATO</w:t>
      </w:r>
      <w:r w:rsidR="00CB5B06">
        <w:t>.</w:t>
      </w:r>
    </w:p>
    <w:p w:rsidR="00000000" w:rsidRPr="00CF058F" w:rsidRDefault="00871500" w:rsidP="00DD1B37">
      <w:pPr>
        <w:numPr>
          <w:ilvl w:val="0"/>
          <w:numId w:val="21"/>
        </w:numPr>
        <w:spacing w:after="0" w:line="240" w:lineRule="auto"/>
        <w:ind w:left="714" w:hanging="357"/>
      </w:pPr>
      <w:r w:rsidRPr="00CF058F">
        <w:t>Instituce a právní režim EU</w:t>
      </w:r>
    </w:p>
    <w:p w:rsidR="00CF058F" w:rsidRDefault="00871500" w:rsidP="00DD1B37">
      <w:pPr>
        <w:numPr>
          <w:ilvl w:val="0"/>
          <w:numId w:val="21"/>
        </w:numPr>
        <w:spacing w:after="0" w:line="240" w:lineRule="auto"/>
        <w:ind w:left="714" w:hanging="357"/>
      </w:pPr>
      <w:r w:rsidRPr="00CF058F">
        <w:t xml:space="preserve">Společná bezpečnostní </w:t>
      </w:r>
      <w:r w:rsidRPr="00CF058F">
        <w:t>a obranní politika</w:t>
      </w:r>
    </w:p>
    <w:p w:rsidR="001414A4" w:rsidRPr="00A75C5A" w:rsidRDefault="005F77ED" w:rsidP="00CF058F">
      <w:r w:rsidRPr="00A75C5A">
        <w:t>Závěr</w:t>
      </w:r>
    </w:p>
    <w:p w:rsidR="0040310B" w:rsidRDefault="00CB5B06" w:rsidP="00D06CEE">
      <w:pPr>
        <w:numPr>
          <w:ilvl w:val="0"/>
          <w:numId w:val="8"/>
        </w:numPr>
        <w:spacing w:after="0" w:line="240" w:lineRule="auto"/>
        <w:ind w:left="426"/>
      </w:pPr>
      <w:r w:rsidRPr="00CF058F">
        <w:t>Evropská integrace – přehled vybraných organizací</w:t>
      </w:r>
      <w:r>
        <w:t>,</w:t>
      </w:r>
      <w:r w:rsidRPr="00CB5B06">
        <w:t xml:space="preserve"> </w:t>
      </w:r>
      <w:r w:rsidRPr="00CF058F">
        <w:t>OBSE, NATO</w:t>
      </w:r>
      <w:r>
        <w:t>.</w:t>
      </w:r>
    </w:p>
    <w:p w:rsidR="0025253B" w:rsidRDefault="0025253B" w:rsidP="001C1F41">
      <w:pPr>
        <w:spacing w:after="0" w:line="240" w:lineRule="auto"/>
        <w:ind w:left="66"/>
      </w:pPr>
    </w:p>
    <w:p w:rsidR="001C1F41" w:rsidRDefault="001C1F41" w:rsidP="001C1F41">
      <w:pPr>
        <w:spacing w:after="0" w:line="240" w:lineRule="auto"/>
        <w:ind w:left="66"/>
      </w:pPr>
      <w:r>
        <w:t>V roce 1944 se Belgie, Nizozemsko a Lucembursko (</w:t>
      </w:r>
      <w:proofErr w:type="spellStart"/>
      <w:r>
        <w:t>BeNeLux</w:t>
      </w:r>
      <w:proofErr w:type="spellEnd"/>
      <w:r>
        <w:t>) dohodly na vytvoření celní unie, k tomuto vytvoření došlo až v roce 1948.</w:t>
      </w:r>
    </w:p>
    <w:p w:rsidR="001C1F41" w:rsidRDefault="001C1F41" w:rsidP="001C1F41">
      <w:pPr>
        <w:spacing w:after="0" w:line="240" w:lineRule="auto"/>
        <w:ind w:left="66"/>
      </w:pPr>
      <w:r>
        <w:t xml:space="preserve">Po skončení 2. Světové války chtěly Spojené státy americké co nejdříve stáhnout svá vojska z Evropy, a to kvůli nebezpečí sovětské rozpínavosti. Spojené státy zůstaly aktivním hráčem a převzaly na sebe roli „světového četníka“, který bránil západní Evropu, jihovýchodní Asii a samy sebe před sovětským nebezpečím. USA považovalo za určující především poválečný vývoj v Evropě, a to z pohledu svých vlastních ekonomických i bezpečnostních zájmů, a proto jí nabídly materiální i finanční pomoc v podobě Evropského programu obnovy (známy pod názvem </w:t>
      </w:r>
      <w:r w:rsidRPr="001C1F41">
        <w:rPr>
          <w:b/>
        </w:rPr>
        <w:t>Marshallův plán</w:t>
      </w:r>
      <w:r>
        <w:t>).</w:t>
      </w:r>
      <w:r>
        <w:t xml:space="preserve"> </w:t>
      </w:r>
      <w:r>
        <w:t xml:space="preserve">Státní tajemník USA George </w:t>
      </w:r>
      <w:proofErr w:type="spellStart"/>
      <w:r>
        <w:t>Catlett</w:t>
      </w:r>
      <w:proofErr w:type="spellEnd"/>
      <w:r>
        <w:t xml:space="preserve"> </w:t>
      </w:r>
      <w:proofErr w:type="spellStart"/>
      <w:r>
        <w:t>Marshall</w:t>
      </w:r>
      <w:proofErr w:type="spellEnd"/>
      <w:r>
        <w:t xml:space="preserve"> představil svůj plán pomoci v červnu 1947. Cílem tohoto plánu měl být boj proti bídě, hladu, zoufalství a chaosu. Plán byl nabídnut všem evropským zemím postižených válkou. Mělo z něj čerpat i tehdejší Československo. Sovětský svaz na přelomu července a srpna 1947 vydal prohlášení, </w:t>
      </w:r>
      <w:r>
        <w:lastRenderedPageBreak/>
        <w:t xml:space="preserve">že se programu nezúčastní a pod jeho tlakem Marshallův plán odmítly i ostatní státy východní a střední Evropy. </w:t>
      </w:r>
    </w:p>
    <w:p w:rsidR="001C1F41" w:rsidRDefault="001C1F41" w:rsidP="001C1F41">
      <w:pPr>
        <w:spacing w:after="0" w:line="240" w:lineRule="auto"/>
        <w:ind w:left="66"/>
      </w:pPr>
    </w:p>
    <w:p w:rsidR="001C1F41" w:rsidRDefault="001C1F41" w:rsidP="001C1F41">
      <w:pPr>
        <w:spacing w:after="0" w:line="240" w:lineRule="auto"/>
        <w:ind w:left="66"/>
      </w:pPr>
      <w:r>
        <w:t xml:space="preserve">Došlo k </w:t>
      </w:r>
      <w:r w:rsidRPr="001C1F41">
        <w:rPr>
          <w:b/>
        </w:rPr>
        <w:t xml:space="preserve">rozdělení Evropy </w:t>
      </w:r>
      <w:r>
        <w:t>na západní a východní část.</w:t>
      </w:r>
    </w:p>
    <w:p w:rsidR="001C1F41" w:rsidRDefault="001C1F41" w:rsidP="001C1F41">
      <w:pPr>
        <w:spacing w:after="0" w:line="240" w:lineRule="auto"/>
        <w:ind w:left="66"/>
      </w:pPr>
    </w:p>
    <w:p w:rsidR="001C1F41" w:rsidRDefault="001C1F41" w:rsidP="001C1F41">
      <w:pPr>
        <w:spacing w:after="0" w:line="240" w:lineRule="auto"/>
        <w:ind w:left="66"/>
      </w:pPr>
      <w:r w:rsidRPr="001C1F41">
        <w:rPr>
          <w:b/>
        </w:rPr>
        <w:t>V roce 1949 vznikla Rada Evropy</w:t>
      </w:r>
      <w:r>
        <w:t xml:space="preserve"> (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) jako výsledek mezinárodní konference, které se účastnili zástupci Belgie, Dánska, Francie, Itálie, Irska, Nizozemska, Lucemburska, Švédska, Norska a Spojeného království. Všichni tito zástupci podepsali tzv. Londýnskou smlouvu. Rada Evropy měla napomáhat rozvoji na poli ekonomickém, kulturním a </w:t>
      </w:r>
      <w:r w:rsidRPr="001C1F41">
        <w:rPr>
          <w:b/>
        </w:rPr>
        <w:t>podporovat lidská práva a demokratické hodnoty</w:t>
      </w:r>
      <w:r>
        <w:t>. Postupně tato práva přešla na jiné organizace a Radě Evropy tak zůstala pouze oblast kulturního poznávání evropských národů a podpora demokracie v nově se demokratizujících státech.</w:t>
      </w:r>
    </w:p>
    <w:p w:rsidR="001C1F41" w:rsidRDefault="001C1F41" w:rsidP="001C1F41">
      <w:pPr>
        <w:spacing w:after="0" w:line="240" w:lineRule="auto"/>
        <w:ind w:left="66"/>
      </w:pPr>
    </w:p>
    <w:p w:rsidR="001C1F41" w:rsidRDefault="001C1F41" w:rsidP="001C1F41">
      <w:pPr>
        <w:spacing w:after="0" w:line="240" w:lineRule="auto"/>
        <w:ind w:left="66"/>
      </w:pPr>
      <w:r>
        <w:t xml:space="preserve">Po 2. </w:t>
      </w:r>
      <w:r w:rsidR="0025253B">
        <w:t>s</w:t>
      </w:r>
      <w:r>
        <w:t>větové válce bylo poražené Německo rozděleno na několik okupačních zón, které spravovaly vítězné mocnosti. V červnu roku 1948 vyhlásily západní okupační síly (UK, USA a Francie) samostatné Západní Německo v reakci na krizi mezi spojenci.</w:t>
      </w:r>
    </w:p>
    <w:p w:rsidR="00DE5ABE" w:rsidRDefault="001C1F41" w:rsidP="001C1F41">
      <w:pPr>
        <w:spacing w:after="0" w:line="240" w:lineRule="auto"/>
        <w:ind w:left="66"/>
      </w:pPr>
      <w:r>
        <w:t>Severoatlantická smlouva vznikla z důvodu potřeby vyvážit sovětskou vojenskou hrozbu a to prostřednictvím spolupráce západních armád a zajištěním mírové koexistence se západním Německem.</w:t>
      </w:r>
    </w:p>
    <w:p w:rsidR="0025253B" w:rsidRDefault="0025253B" w:rsidP="0025253B">
      <w:pPr>
        <w:spacing w:after="0" w:line="240" w:lineRule="auto"/>
        <w:ind w:left="66"/>
        <w:rPr>
          <w:b/>
        </w:rPr>
      </w:pPr>
    </w:p>
    <w:p w:rsidR="0025253B" w:rsidRPr="0025253B" w:rsidRDefault="0025253B" w:rsidP="0025253B">
      <w:pPr>
        <w:spacing w:after="0" w:line="240" w:lineRule="auto"/>
        <w:ind w:left="66"/>
        <w:rPr>
          <w:b/>
        </w:rPr>
      </w:pPr>
      <w:r w:rsidRPr="0025253B">
        <w:rPr>
          <w:b/>
        </w:rPr>
        <w:t>NATO</w:t>
      </w:r>
    </w:p>
    <w:p w:rsidR="0025253B" w:rsidRPr="0025253B" w:rsidRDefault="0025253B" w:rsidP="0025253B">
      <w:pPr>
        <w:spacing w:after="0" w:line="240" w:lineRule="auto"/>
        <w:ind w:left="66"/>
      </w:pPr>
      <w:r w:rsidRPr="0025253B">
        <w:t>Severoatlantická aliance (</w:t>
      </w:r>
      <w:proofErr w:type="spellStart"/>
      <w:r w:rsidRPr="0025253B">
        <w:t>North</w:t>
      </w:r>
      <w:proofErr w:type="spellEnd"/>
      <w:r w:rsidRPr="0025253B">
        <w:t xml:space="preserve"> </w:t>
      </w:r>
      <w:proofErr w:type="spellStart"/>
      <w:r w:rsidRPr="0025253B">
        <w:t>Atlantic</w:t>
      </w:r>
      <w:proofErr w:type="spellEnd"/>
      <w:r w:rsidRPr="0025253B">
        <w:t xml:space="preserve"> </w:t>
      </w:r>
      <w:proofErr w:type="spellStart"/>
      <w:r w:rsidRPr="0025253B">
        <w:t>Treaty</w:t>
      </w:r>
      <w:proofErr w:type="spellEnd"/>
      <w:r w:rsidRPr="0025253B">
        <w:t xml:space="preserve"> </w:t>
      </w:r>
      <w:proofErr w:type="spellStart"/>
      <w:r w:rsidRPr="0025253B">
        <w:t>Organization</w:t>
      </w:r>
      <w:proofErr w:type="spellEnd"/>
      <w:r w:rsidRPr="0025253B">
        <w:t xml:space="preserve"> – NATO - doslova Organizace Severoatlantické smlouvy, také </w:t>
      </w:r>
      <w:r>
        <w:t xml:space="preserve">Severoatlantická smlouva nebo </w:t>
      </w:r>
      <w:r w:rsidRPr="0025253B">
        <w:t>Washingtonská smlouva) je euroatlantický mezinárodní vojenský pakt. Byl založen 4. dubna 1949 podpisem Severoatlantické smlouvy. Aliance sídlí v Bruselu v Belgii. Reakcí na zřízení Západoevropské unie a Pařížské dohody umožňující v roce 1954 vstup NSR do NATO bylo v roce 1955 založení tzv. východního bloku nazývaného Varšavská smlouva. Ta byla po rozpadu sovětského impéria a zániku NDR v roce 1991 rozpuštěna.</w:t>
      </w:r>
    </w:p>
    <w:p w:rsidR="0025253B" w:rsidRDefault="0025253B" w:rsidP="0025253B">
      <w:pPr>
        <w:spacing w:after="0" w:line="240" w:lineRule="auto"/>
        <w:ind w:left="66"/>
      </w:pPr>
      <w:r>
        <w:t xml:space="preserve">Za předchůdce NATO je považován Bruselský pakt, který 17. března 1948 podepsaly Belgie, Nizozemsko, Lucembursko, Francie a Spojené království. K obraně proti Sovětskému svazu, byla ale zapotřebí i účast Spojených států, a proto se začalo mluvit o nové vojenské alianci. To vyústilo v </w:t>
      </w:r>
      <w:r w:rsidRPr="0025253B">
        <w:rPr>
          <w:b/>
        </w:rPr>
        <w:t>Severoatlantickou smlouvu</w:t>
      </w:r>
      <w:r>
        <w:t xml:space="preserve">, která měla ten samý cíl, ubránit se Sovětskému svazu a později roku 1955 Varšavské smlouvě, byla podepsána 4. dubna 1949 ve </w:t>
      </w:r>
      <w:r>
        <w:t>Washingtonu, D. C.</w:t>
      </w:r>
      <w:r>
        <w:t xml:space="preserve"> pěti státy Bruselského paktu, Spojenými státy, Kanadou, Portugalskem, Itálií, Norskem, Dánskem a Islandem. Podle místa podpisu se někdy nazývá Washingtonskou smlouvou.</w:t>
      </w:r>
    </w:p>
    <w:p w:rsidR="0025253B" w:rsidRDefault="0025253B" w:rsidP="0025253B">
      <w:pPr>
        <w:spacing w:after="0" w:line="240" w:lineRule="auto"/>
        <w:ind w:left="66"/>
      </w:pPr>
      <w:r>
        <w:t xml:space="preserve">Smlouva obsahuje 14 článků, mezi hlavní patří </w:t>
      </w:r>
      <w:r w:rsidRPr="0025253B">
        <w:rPr>
          <w:b/>
        </w:rPr>
        <w:t>článek 5</w:t>
      </w:r>
      <w:r>
        <w:t xml:space="preserve"> (o společné obraně</w:t>
      </w:r>
      <w:r>
        <w:t>:</w:t>
      </w:r>
    </w:p>
    <w:p w:rsidR="0025253B" w:rsidRDefault="0025253B" w:rsidP="0025253B">
      <w:pPr>
        <w:spacing w:after="0" w:line="240" w:lineRule="auto"/>
        <w:ind w:left="66"/>
      </w:pPr>
    </w:p>
    <w:p w:rsidR="001C1F41" w:rsidRDefault="0025253B" w:rsidP="0025253B">
      <w:pPr>
        <w:spacing w:after="0" w:line="240" w:lineRule="auto"/>
        <w:ind w:left="66"/>
      </w:pPr>
      <w:r>
        <w:t>„</w:t>
      </w:r>
      <w:r w:rsidRPr="0025253B">
        <w:rPr>
          <w:i/>
        </w:rPr>
        <w:t>Smluvní strany se dohodly, že ozbrojený útok proti jedné nebo více z nich v Evropě nebo Severní Americe bude považován za útok proti všem, a proto odsouhlasily, že dojde-li k takovému ozbrojenému útoku, každá z nich uplatní právo na individuální nebo kolektivní obranu, uznané článkem 51 Charty Spojených národů, pomůže smluvní straně nebo stranám takto napadeným tím, že neprodleně podnikne sama a v souladu s ostatními stranami takovou akci, jakou bude považovat za nutnou, včetně použití ozbrojené síly, s cílem obnovit a udržet bezpečnost severoatlantické oblasti</w:t>
      </w:r>
      <w:r w:rsidRPr="0025253B">
        <w:rPr>
          <w:i/>
        </w:rPr>
        <w:t>“</w:t>
      </w:r>
      <w:r>
        <w:t>.</w:t>
      </w:r>
    </w:p>
    <w:p w:rsidR="0025253B" w:rsidRDefault="0025253B" w:rsidP="0025253B">
      <w:pPr>
        <w:spacing w:after="0" w:line="240" w:lineRule="auto"/>
        <w:ind w:left="66"/>
      </w:pPr>
      <w:r w:rsidRPr="0025253B">
        <w:t xml:space="preserve">Česká republika spolu s Polskem a Maďarskem jako první země bývalého Východního bloku vstoupila 12. března 1999 do NATO. Ministr zahraničí Jan Kavan předal v americkém </w:t>
      </w:r>
      <w:proofErr w:type="spellStart"/>
      <w:r w:rsidRPr="0025253B">
        <w:t>Independence</w:t>
      </w:r>
      <w:proofErr w:type="spellEnd"/>
      <w:r w:rsidRPr="0025253B">
        <w:t xml:space="preserve"> v Missouri ratifikační listinu americké ministryni Madeleine Albrightové</w:t>
      </w:r>
    </w:p>
    <w:p w:rsidR="0025253B" w:rsidRDefault="0025253B" w:rsidP="001C1F41">
      <w:pPr>
        <w:spacing w:after="0" w:line="240" w:lineRule="auto"/>
        <w:ind w:left="66"/>
      </w:pPr>
    </w:p>
    <w:p w:rsidR="003D49B5" w:rsidRDefault="003D49B5" w:rsidP="0025253B">
      <w:pPr>
        <w:spacing w:after="0" w:line="240" w:lineRule="auto"/>
        <w:rPr>
          <w:b/>
        </w:rPr>
      </w:pPr>
    </w:p>
    <w:p w:rsidR="0025253B" w:rsidRDefault="0025253B" w:rsidP="0025253B">
      <w:pPr>
        <w:spacing w:after="0" w:line="240" w:lineRule="auto"/>
        <w:rPr>
          <w:b/>
        </w:rPr>
      </w:pPr>
      <w:r w:rsidRPr="0025253B">
        <w:rPr>
          <w:b/>
        </w:rPr>
        <w:lastRenderedPageBreak/>
        <w:t>OBSE</w:t>
      </w:r>
      <w:r>
        <w:rPr>
          <w:b/>
        </w:rPr>
        <w:t xml:space="preserve"> (OSCE –</w:t>
      </w:r>
      <w:r w:rsidR="00393F6C">
        <w:rPr>
          <w:b/>
        </w:rPr>
        <w:t xml:space="preserve"> </w:t>
      </w:r>
      <w:proofErr w:type="spellStart"/>
      <w:r>
        <w:rPr>
          <w:b/>
        </w:rPr>
        <w:t>Organization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Security</w:t>
      </w:r>
      <w:proofErr w:type="spellEnd"/>
      <w:r>
        <w:rPr>
          <w:b/>
        </w:rPr>
        <w:t xml:space="preserve"> and CO-</w:t>
      </w:r>
      <w:proofErr w:type="spellStart"/>
      <w:r>
        <w:rPr>
          <w:b/>
        </w:rPr>
        <w:t>operation</w:t>
      </w:r>
      <w:proofErr w:type="spellEnd"/>
      <w:r w:rsidR="00393F6C">
        <w:rPr>
          <w:b/>
        </w:rPr>
        <w:t xml:space="preserve"> in </w:t>
      </w:r>
      <w:proofErr w:type="spellStart"/>
      <w:proofErr w:type="gramStart"/>
      <w:r w:rsidR="00393F6C">
        <w:rPr>
          <w:b/>
        </w:rPr>
        <w:t>Europe</w:t>
      </w:r>
      <w:proofErr w:type="spellEnd"/>
      <w:r>
        <w:rPr>
          <w:b/>
        </w:rPr>
        <w:t xml:space="preserve"> )</w:t>
      </w:r>
      <w:proofErr w:type="gramEnd"/>
    </w:p>
    <w:p w:rsidR="0025253B" w:rsidRDefault="0025253B" w:rsidP="0025253B">
      <w:pPr>
        <w:spacing w:after="0" w:line="240" w:lineRule="auto"/>
        <w:rPr>
          <w:b/>
        </w:rPr>
      </w:pPr>
      <w:hyperlink r:id="rId7" w:history="1">
        <w:r w:rsidRPr="0025253B">
          <w:rPr>
            <w:rStyle w:val="Hypertextovodkaz"/>
          </w:rPr>
          <w:t>https://www.osce.org/</w:t>
        </w:r>
      </w:hyperlink>
    </w:p>
    <w:p w:rsidR="0025253B" w:rsidRPr="0025253B" w:rsidRDefault="0025253B" w:rsidP="0025253B">
      <w:r w:rsidRPr="0025253B">
        <w:t>Organizace pro bezpečnost a spolupráci v Evropě vznikla v roce 1975 přetvořením z Konference o bezpečnosti a spolupráci v Evropě na základě Helsinského aktu. Od té doby asistuje svým členům se zaváděním bezpečnostních opatření, monitoruje bezpečnostní situaci a implementovaní požadovaných opatření, a poskytuje fórum pro řešení sporů a hledání řešení bezpečnostních výzev.</w:t>
      </w:r>
    </w:p>
    <w:p w:rsidR="0025253B" w:rsidRPr="0025253B" w:rsidRDefault="0025253B" w:rsidP="0025253B">
      <w:r w:rsidRPr="0025253B">
        <w:t xml:space="preserve">Spektrum hrozeb, kterými se OBSE zabývá, je široké. Vychází z </w:t>
      </w:r>
      <w:proofErr w:type="spellStart"/>
      <w:r w:rsidRPr="0025253B">
        <w:t>multisektorového</w:t>
      </w:r>
      <w:proofErr w:type="spellEnd"/>
      <w:r w:rsidRPr="0025253B">
        <w:t xml:space="preserve"> pojetí a obsahuje kromě vojenských, také politické, ekonomické, environmentální a sociální rizika. Členská základna čítá 56 členů. Zastoupeny jsou všechny státy EU a další země Evropy, S Ameriky a střední Asie od „Vancouveru až do Vladivostoku“</w:t>
      </w:r>
      <w:r w:rsidR="00393F6C">
        <w:t>.</w:t>
      </w:r>
      <w:r w:rsidRPr="0025253B">
        <w:t xml:space="preserve">  Rozhodnutí jsou přijímána na základě konsenzu a jsou závazná pouze politicky, nikoliv právně. Činnost OBSE vedle členů sleduje 12 států Partnerství pro spolupráci s pozorovatelským statutem.</w:t>
      </w:r>
    </w:p>
    <w:p w:rsidR="0025253B" w:rsidRPr="0025253B" w:rsidRDefault="0025253B" w:rsidP="001C1F41">
      <w:pPr>
        <w:spacing w:after="0" w:line="240" w:lineRule="auto"/>
        <w:ind w:left="66"/>
        <w:rPr>
          <w:b/>
        </w:rPr>
      </w:pPr>
    </w:p>
    <w:p w:rsidR="00CB5B06" w:rsidRDefault="00CB5B06" w:rsidP="00570B29">
      <w:pPr>
        <w:numPr>
          <w:ilvl w:val="0"/>
          <w:numId w:val="8"/>
        </w:numPr>
        <w:spacing w:after="240" w:line="240" w:lineRule="auto"/>
        <w:ind w:left="426"/>
      </w:pPr>
      <w:r w:rsidRPr="00CF058F">
        <w:t>Instituce a právní režim EU</w:t>
      </w:r>
      <w:r>
        <w:t>.</w:t>
      </w:r>
    </w:p>
    <w:p w:rsidR="00570B29" w:rsidRDefault="00570B29" w:rsidP="00570B29">
      <w:pPr>
        <w:spacing w:after="240" w:line="240" w:lineRule="auto"/>
        <w:ind w:left="66"/>
      </w:pPr>
      <w:r>
        <w:t xml:space="preserve">V </w:t>
      </w:r>
      <w:r>
        <w:t>institucích Evropské unie se odráží vyjádření vůle zakladatelů Evropských společenství vytvářet „stále pevnější unii lidu Evropy“, jejímž výchozím bodem a zároveň cílem má být sdílení politické odpovědnosti.</w:t>
      </w:r>
      <w:r>
        <w:t xml:space="preserve"> </w:t>
      </w:r>
      <w:r>
        <w:t>Pravomoci a úkoly institucí EU, stejně tak jako pravidla a postupy, kterými se musí řídit, jsou stanoveny v základních smlouvách Unie, resp. akty revidující a pozměňující zřizovací smlouvy</w:t>
      </w:r>
      <w:r>
        <w:t xml:space="preserve">  </w:t>
      </w:r>
      <w:r>
        <w:t>ESUO</w:t>
      </w:r>
      <w:r>
        <w:t>, EHS,</w:t>
      </w:r>
      <w:r>
        <w:t xml:space="preserve"> Euratom</w:t>
      </w:r>
      <w:r>
        <w:t xml:space="preserve">, </w:t>
      </w:r>
      <w:r>
        <w:t>Slučovací smlouva</w:t>
      </w:r>
      <w:r>
        <w:t>,</w:t>
      </w:r>
      <w:r>
        <w:t xml:space="preserve"> Jednotný evropský akt</w:t>
      </w:r>
      <w:r>
        <w:t>,</w:t>
      </w:r>
      <w:r>
        <w:t xml:space="preserve"> Maastricht</w:t>
      </w:r>
      <w:r>
        <w:t>,</w:t>
      </w:r>
      <w:r>
        <w:t xml:space="preserve"> Amsterodam</w:t>
      </w:r>
      <w:r>
        <w:t>,</w:t>
      </w:r>
      <w:r>
        <w:t xml:space="preserve"> Nice</w:t>
      </w:r>
      <w:r>
        <w:t>,</w:t>
      </w:r>
      <w:r>
        <w:t xml:space="preserve"> SFEU</w:t>
      </w:r>
      <w:r>
        <w:t>, Lisabon,</w:t>
      </w:r>
      <w:r>
        <w:t xml:space="preserve"> v nichž členské státy vyjádřily souhlas s přenesením části svých pravomocí na orgány Společenství.</w:t>
      </w:r>
    </w:p>
    <w:p w:rsidR="00570B29" w:rsidRDefault="00393F6C" w:rsidP="00570B29">
      <w:pPr>
        <w:spacing w:after="0" w:line="240" w:lineRule="auto"/>
        <w:ind w:left="66"/>
      </w:pPr>
      <w:r>
        <w:t>Hlavní orgány EU</w:t>
      </w:r>
    </w:p>
    <w:p w:rsidR="00570B29" w:rsidRDefault="00570B29" w:rsidP="00570B29">
      <w:pPr>
        <w:spacing w:after="0" w:line="240" w:lineRule="auto"/>
        <w:ind w:left="66"/>
      </w:pPr>
    </w:p>
    <w:p w:rsidR="00570B29" w:rsidRDefault="00393F6C" w:rsidP="00570B29">
      <w:pPr>
        <w:spacing w:after="0" w:line="240" w:lineRule="auto"/>
      </w:pPr>
      <w:r>
        <w:t>Nové funkce v rámci institucionální reformy</w:t>
      </w:r>
    </w:p>
    <w:p w:rsidR="00570B29" w:rsidRDefault="00570B29" w:rsidP="00570B29">
      <w:pPr>
        <w:spacing w:after="0" w:line="240" w:lineRule="auto"/>
        <w:rPr>
          <w:b/>
        </w:rPr>
      </w:pPr>
    </w:p>
    <w:p w:rsidR="00570B29" w:rsidRPr="00570B29" w:rsidRDefault="00570B29" w:rsidP="00570B29">
      <w:pPr>
        <w:spacing w:after="0" w:line="240" w:lineRule="auto"/>
        <w:rPr>
          <w:b/>
        </w:rPr>
      </w:pPr>
      <w:r w:rsidRPr="00570B29">
        <w:rPr>
          <w:b/>
        </w:rPr>
        <w:t>Stálý předseda Evropské rady</w:t>
      </w:r>
    </w:p>
    <w:p w:rsidR="00570B29" w:rsidRDefault="00570B29" w:rsidP="00570B29">
      <w:pPr>
        <w:spacing w:after="0" w:line="240" w:lineRule="auto"/>
      </w:pPr>
      <w:r>
        <w:t>V</w:t>
      </w:r>
      <w:r>
        <w:t>olen Evropskou radou na základě kvalifikované většiny na dobu dva a půl roku, mandát možné jednou, opět na dva a půl roku, prodloužit</w:t>
      </w:r>
      <w:r>
        <w:t>.</w:t>
      </w:r>
    </w:p>
    <w:p w:rsidR="00570B29" w:rsidRDefault="00570B29" w:rsidP="00570B29">
      <w:pPr>
        <w:pStyle w:val="Odstavecseseznamem"/>
        <w:numPr>
          <w:ilvl w:val="0"/>
          <w:numId w:val="22"/>
        </w:numPr>
        <w:spacing w:after="0" w:line="240" w:lineRule="auto"/>
        <w:ind w:left="426"/>
      </w:pPr>
      <w:r>
        <w:t xml:space="preserve">předsedá zasedání Evropské rady, vede její jednání, ve spolupráci s předsedou Komise a na základě práce Rady pro obecné záležitosti zajišťuje přípravu a kontinuity jednání Evropské rady, usiluje o usnadnění soudržnosti a konsensu uvnitř Evropské rady, po každém zasedání Evropské rady předkládá zprávu Evropskému parlamentu </w:t>
      </w:r>
    </w:p>
    <w:p w:rsidR="00570B29" w:rsidRDefault="00570B29" w:rsidP="00570B29">
      <w:pPr>
        <w:pStyle w:val="Odstavecseseznamem"/>
        <w:numPr>
          <w:ilvl w:val="0"/>
          <w:numId w:val="22"/>
        </w:numPr>
        <w:spacing w:after="0" w:line="240" w:lineRule="auto"/>
        <w:ind w:left="426"/>
      </w:pPr>
      <w:r>
        <w:t>zajišťuje vnější zastupování Unie v záležitostech týkajících se společné zahraniční a bezpečnostní politiky, aniž jsou dotčeny pravomoci vysokého představitele Unie pro zahraniční věci a bezpečnostní politiku</w:t>
      </w:r>
    </w:p>
    <w:p w:rsidR="00570B29" w:rsidRDefault="00570B29" w:rsidP="00570B29">
      <w:pPr>
        <w:pStyle w:val="Odstavecseseznamem"/>
        <w:numPr>
          <w:ilvl w:val="0"/>
          <w:numId w:val="22"/>
        </w:numPr>
        <w:spacing w:after="0" w:line="240" w:lineRule="auto"/>
        <w:ind w:left="426"/>
      </w:pPr>
      <w:r>
        <w:t xml:space="preserve">Unii zastupuje jako její vrcholný představitel např. na summitech se třetími státy (bilaterální summity EU-Rusko, EU-USA či </w:t>
      </w:r>
      <w:proofErr w:type="spellStart"/>
      <w:r>
        <w:t>biregionální</w:t>
      </w:r>
      <w:proofErr w:type="spellEnd"/>
      <w:r>
        <w:t xml:space="preserve"> summit EU-Afrika)</w:t>
      </w:r>
    </w:p>
    <w:p w:rsidR="00570B29" w:rsidRDefault="00570B29" w:rsidP="00570B29">
      <w:pPr>
        <w:pStyle w:val="Odstavecseseznamem"/>
        <w:numPr>
          <w:ilvl w:val="0"/>
          <w:numId w:val="22"/>
        </w:numPr>
        <w:spacing w:after="0" w:line="240" w:lineRule="auto"/>
        <w:ind w:left="426"/>
      </w:pPr>
      <w:r>
        <w:t>nesmí zastávat žádnou funkci na národní úrovni</w:t>
      </w:r>
    </w:p>
    <w:p w:rsidR="00570B29" w:rsidRDefault="00570B29" w:rsidP="00570B29">
      <w:pPr>
        <w:spacing w:after="0" w:line="240" w:lineRule="auto"/>
        <w:ind w:left="66"/>
      </w:pPr>
    </w:p>
    <w:p w:rsidR="00570B29" w:rsidRPr="00570B29" w:rsidRDefault="00570B29" w:rsidP="00570B29">
      <w:pPr>
        <w:spacing w:after="0" w:line="240" w:lineRule="auto"/>
        <w:ind w:left="66"/>
        <w:rPr>
          <w:b/>
        </w:rPr>
      </w:pPr>
      <w:r w:rsidRPr="00570B29">
        <w:rPr>
          <w:b/>
        </w:rPr>
        <w:t>Vysoký představitel Unie pro zahraniční věci a bezpečností politiku</w:t>
      </w:r>
    </w:p>
    <w:p w:rsidR="00570B29" w:rsidRDefault="00570B29" w:rsidP="00570B29">
      <w:pPr>
        <w:spacing w:after="0" w:line="240" w:lineRule="auto"/>
        <w:ind w:left="66"/>
      </w:pPr>
    </w:p>
    <w:p w:rsidR="00570B29" w:rsidRDefault="00570B29" w:rsidP="00570B29">
      <w:pPr>
        <w:spacing w:after="0" w:line="240" w:lineRule="auto"/>
        <w:ind w:left="66"/>
      </w:pPr>
      <w:r>
        <w:t>N</w:t>
      </w:r>
      <w:r>
        <w:t>ahrazuje a personálně slučuje dosavadní funkce vysokého představitele pro společnou zahraniční a bezpečnostní politiku, komisaře pro vnější vztahy a předsedy Rady pro všeobecné záležitosti a vnější vztahy, resp. její zahraničně-politické části.</w:t>
      </w:r>
    </w:p>
    <w:p w:rsidR="00570B29" w:rsidRDefault="00570B29" w:rsidP="00570B29">
      <w:pPr>
        <w:pStyle w:val="Odstavecseseznamem"/>
        <w:numPr>
          <w:ilvl w:val="0"/>
          <w:numId w:val="23"/>
        </w:numPr>
        <w:spacing w:after="0" w:line="240" w:lineRule="auto"/>
        <w:ind w:left="426"/>
      </w:pPr>
      <w:r>
        <w:lastRenderedPageBreak/>
        <w:t xml:space="preserve">Je </w:t>
      </w:r>
      <w:r>
        <w:t>rovněž šéfem Evropské služby pro vnější činnost, určité diplomatické služby EU</w:t>
      </w:r>
    </w:p>
    <w:p w:rsidR="00570B29" w:rsidRDefault="00570B29" w:rsidP="00570B29">
      <w:pPr>
        <w:pStyle w:val="Odstavecseseznamem"/>
        <w:numPr>
          <w:ilvl w:val="0"/>
          <w:numId w:val="23"/>
        </w:numPr>
        <w:spacing w:after="0" w:line="240" w:lineRule="auto"/>
        <w:ind w:left="426"/>
      </w:pPr>
      <w:r>
        <w:t>jmenován Evropskou radou kvalifikovanou většinou a podléhá souhlasu předsedy Komise, současně – jakožto místopředseda Komise – podléhá schválení Evropským parlamentem</w:t>
      </w:r>
    </w:p>
    <w:p w:rsidR="00570B29" w:rsidRDefault="00570B29" w:rsidP="00570B29">
      <w:pPr>
        <w:pStyle w:val="Odstavecseseznamem"/>
        <w:numPr>
          <w:ilvl w:val="0"/>
          <w:numId w:val="23"/>
        </w:numPr>
        <w:spacing w:after="0" w:line="240" w:lineRule="auto"/>
        <w:ind w:left="426"/>
      </w:pPr>
      <w:r>
        <w:t xml:space="preserve">jedná jménem Rady v politickém dialogu EU s třetími zeměmi na ministerské úrovni </w:t>
      </w:r>
      <w:r>
        <w:t> nahrazuje tak ministra zahraničí předsednické země</w:t>
      </w:r>
    </w:p>
    <w:p w:rsidR="00570B29" w:rsidRDefault="00570B29" w:rsidP="00570B29">
      <w:pPr>
        <w:pStyle w:val="Odstavecseseznamem"/>
        <w:numPr>
          <w:ilvl w:val="0"/>
          <w:numId w:val="23"/>
        </w:numPr>
        <w:spacing w:after="0" w:line="240" w:lineRule="auto"/>
        <w:ind w:left="426"/>
      </w:pPr>
      <w:r>
        <w:t xml:space="preserve">působí v roli místopředsedy Komise </w:t>
      </w:r>
    </w:p>
    <w:p w:rsidR="00570B29" w:rsidRDefault="00570B29" w:rsidP="00570B29">
      <w:pPr>
        <w:pStyle w:val="Odstavecseseznamem"/>
        <w:numPr>
          <w:ilvl w:val="0"/>
          <w:numId w:val="23"/>
        </w:numPr>
        <w:spacing w:after="0" w:line="240" w:lineRule="auto"/>
        <w:ind w:left="426"/>
      </w:pPr>
      <w:r>
        <w:t>zástupce Vysokého představitele bude předsedat Politickému a bezpečnostnímu výboru</w:t>
      </w:r>
    </w:p>
    <w:p w:rsidR="00570B29" w:rsidRDefault="00570B29" w:rsidP="00570B29">
      <w:pPr>
        <w:spacing w:after="0" w:line="240" w:lineRule="auto"/>
        <w:ind w:left="66"/>
      </w:pPr>
    </w:p>
    <w:p w:rsidR="00570B29" w:rsidRPr="00570B29" w:rsidRDefault="00570B29" w:rsidP="00570B29">
      <w:pPr>
        <w:spacing w:after="0" w:line="240" w:lineRule="auto"/>
        <w:ind w:left="66"/>
        <w:rPr>
          <w:b/>
        </w:rPr>
      </w:pPr>
      <w:r w:rsidRPr="00570B29">
        <w:rPr>
          <w:b/>
        </w:rPr>
        <w:t>Evropská rada</w:t>
      </w:r>
    </w:p>
    <w:p w:rsidR="00570B29" w:rsidRDefault="00570B29" w:rsidP="00570B29">
      <w:pPr>
        <w:spacing w:after="0" w:line="240" w:lineRule="auto"/>
        <w:ind w:left="66"/>
      </w:pPr>
    </w:p>
    <w:p w:rsidR="00570B29" w:rsidRDefault="00570B29" w:rsidP="00570B29">
      <w:pPr>
        <w:spacing w:after="0" w:line="240" w:lineRule="auto"/>
        <w:ind w:left="66"/>
      </w:pPr>
      <w:r>
        <w:t xml:space="preserve">základní poslání: Unii poskytuje nezbytné podněty pro její rozvoj, vymezuje obecné politické směry a priority Unie, </w:t>
      </w:r>
      <w:r>
        <w:t>n</w:t>
      </w:r>
      <w:r>
        <w:t>evykonává však legislativní funkce</w:t>
      </w:r>
      <w:r>
        <w:t>.</w:t>
      </w:r>
    </w:p>
    <w:p w:rsidR="00570B29" w:rsidRDefault="00570B29" w:rsidP="00570B29">
      <w:pPr>
        <w:spacing w:after="0" w:line="240" w:lineRule="auto"/>
        <w:ind w:left="66"/>
      </w:pPr>
    </w:p>
    <w:p w:rsidR="00570B29" w:rsidRDefault="00570B29" w:rsidP="00570B29">
      <w:pPr>
        <w:spacing w:after="0" w:line="240" w:lineRule="auto"/>
        <w:ind w:left="66"/>
      </w:pPr>
      <w:r>
        <w:t>Složení ER – hlavy států nebo předsedové vlád členských států společně s jejím předsedou a předsedou Komise; jednání se účastní – nikoliv však jako její člen – vysoký představitel</w:t>
      </w:r>
      <w:r>
        <w:t xml:space="preserve">. </w:t>
      </w:r>
      <w:r>
        <w:t>Zasedá dvakrát za půl roku, tj. dvakrát během každého předsednictví, vyžaduje-li to situace, svolá předseda mimořádné zasedání ER</w:t>
      </w:r>
      <w:r w:rsidR="00DE5ABE">
        <w:t>. P</w:t>
      </w:r>
      <w:r>
        <w:t xml:space="preserve">okud Smlouvy nestanoví jinak, rozhoduje ER konsensem, </w:t>
      </w:r>
      <w:r w:rsidR="00DE5ABE">
        <w:t xml:space="preserve">je ale </w:t>
      </w:r>
      <w:r>
        <w:t>možné o rozhodování kvalifikovanou většinou – platí stejná pravidla jako pro hlasování kvalifikovanou většinou v Radě, jednomyslně rozhoduje ER např. o přijetí rozhodnutí podle tzv. přechodové klauzule, prostou většinou pak v procedurálních otázkách a o přijetí svého jednacího řádu.</w:t>
      </w:r>
    </w:p>
    <w:p w:rsidR="00570B29" w:rsidRDefault="00570B29" w:rsidP="00570B29">
      <w:pPr>
        <w:spacing w:after="0" w:line="240" w:lineRule="auto"/>
        <w:ind w:left="66"/>
      </w:pPr>
    </w:p>
    <w:p w:rsidR="00570B29" w:rsidRPr="00DE5ABE" w:rsidRDefault="00570B29" w:rsidP="00570B29">
      <w:pPr>
        <w:spacing w:after="0" w:line="240" w:lineRule="auto"/>
        <w:ind w:left="66"/>
        <w:rPr>
          <w:b/>
        </w:rPr>
      </w:pPr>
      <w:r w:rsidRPr="00DE5ABE">
        <w:rPr>
          <w:b/>
        </w:rPr>
        <w:t>Evropská komise a její předseda</w:t>
      </w:r>
    </w:p>
    <w:p w:rsidR="00570B29" w:rsidRDefault="00570B29" w:rsidP="00570B29">
      <w:pPr>
        <w:spacing w:after="0" w:line="240" w:lineRule="auto"/>
        <w:ind w:left="66"/>
      </w:pPr>
      <w:r>
        <w:t>Evropská komise je výkonným orgánem EU, předkládá návrhy evropských právních předpisů a má na starosti praktické provádění politik EU a rozdělování finančních prostředků.</w:t>
      </w:r>
      <w:r w:rsidR="00DE5ABE">
        <w:t xml:space="preserve"> H</w:t>
      </w:r>
      <w:r>
        <w:t>ájí zájmy Unie jako celku a dbá na to, aby všechny členské státy dodržovaly evropské smlouvy</w:t>
      </w:r>
    </w:p>
    <w:p w:rsidR="00570B29" w:rsidRDefault="00570B29" w:rsidP="00570B29">
      <w:pPr>
        <w:spacing w:after="0" w:line="240" w:lineRule="auto"/>
        <w:ind w:left="66"/>
      </w:pPr>
    </w:p>
    <w:p w:rsidR="00570B29" w:rsidRPr="00DE5ABE" w:rsidRDefault="00570B29" w:rsidP="00570B29">
      <w:pPr>
        <w:spacing w:after="0" w:line="240" w:lineRule="auto"/>
        <w:ind w:left="66"/>
        <w:rPr>
          <w:b/>
        </w:rPr>
      </w:pPr>
      <w:r w:rsidRPr="00DE5ABE">
        <w:rPr>
          <w:b/>
        </w:rPr>
        <w:t>Evropský parlament</w:t>
      </w:r>
    </w:p>
    <w:p w:rsidR="00570B29" w:rsidRDefault="00570B29" w:rsidP="00570B29">
      <w:pPr>
        <w:spacing w:after="0" w:line="240" w:lineRule="auto"/>
        <w:ind w:left="66"/>
      </w:pPr>
      <w:r>
        <w:t>Lisabonská smlouva se také snaží změnou institucionálního fungování posílit demokratičnost a legitimitu rozhodování Unie a tak upravuje pozici národních parlamentů a Evropského parlamentu.</w:t>
      </w:r>
      <w:r w:rsidR="00DE5ABE">
        <w:t xml:space="preserve"> </w:t>
      </w:r>
      <w:r>
        <w:t>Lisabonská smlouva prohlubuje a posiluje legislativní a rozpočtové pravomoci Evropského parlamentu, stejně tak jako jeho roli v oblasti monitorování a dohledu nad aktivitami Evropské komise prostřednictvím procedury spolurozhodování</w:t>
      </w:r>
      <w:r w:rsidR="00DE5ABE">
        <w:t xml:space="preserve">. </w:t>
      </w:r>
      <w:r>
        <w:t>Role EP posílena i v rozpočtové politice, EP musí vydat souhlas se všemi mezinárodními dohodami, které EU uzavře.</w:t>
      </w:r>
    </w:p>
    <w:p w:rsidR="00570B29" w:rsidRDefault="00570B29" w:rsidP="00570B29">
      <w:pPr>
        <w:spacing w:after="0" w:line="240" w:lineRule="auto"/>
        <w:ind w:left="66"/>
      </w:pPr>
    </w:p>
    <w:p w:rsidR="00570B29" w:rsidRPr="00DE5ABE" w:rsidRDefault="00570B29" w:rsidP="00570B29">
      <w:pPr>
        <w:spacing w:after="0" w:line="240" w:lineRule="auto"/>
        <w:ind w:left="66"/>
        <w:rPr>
          <w:b/>
        </w:rPr>
      </w:pPr>
      <w:r w:rsidRPr="00DE5ABE">
        <w:rPr>
          <w:b/>
        </w:rPr>
        <w:t>Soudní dvůr EU</w:t>
      </w:r>
    </w:p>
    <w:p w:rsidR="00570B29" w:rsidRDefault="00DE5ABE" w:rsidP="00570B29">
      <w:pPr>
        <w:spacing w:after="0" w:line="240" w:lineRule="auto"/>
        <w:ind w:left="66"/>
      </w:pPr>
      <w:r>
        <w:t>J</w:t>
      </w:r>
      <w:r w:rsidR="00570B29">
        <w:t>eho úkolem je zajišťovat, aby právní předpisy EU byly vykládány a uplatňovány ve všech zemích EU stejně, tj. tak, aby bylo právo stejné pro každého; zajišťuje, že vnitrostátní soudy nevydají v téže věci různá soudní rozhodnutí.</w:t>
      </w:r>
      <w:r>
        <w:t xml:space="preserve"> S</w:t>
      </w:r>
      <w:r w:rsidR="00570B29">
        <w:t>oudní dvůr také zajišťuje, aby členské státy a orgány EU jednaly v souladu s požadavky evropského práva, Soudní dvůr má pravomoc řešit právní spory mezi členskými státy EU, orgány EU, podniky i fyzickými osobami.</w:t>
      </w:r>
      <w:r>
        <w:t xml:space="preserve"> V</w:t>
      </w:r>
      <w:r w:rsidR="00570B29">
        <w:t>ynáší rozsudk</w:t>
      </w:r>
      <w:r>
        <w:t>y v jemu předložených případech. P</w:t>
      </w:r>
      <w:r w:rsidR="00570B29">
        <w:t>ět následujících nejběžnějších typů</w:t>
      </w:r>
      <w:r>
        <w:t>:</w:t>
      </w:r>
    </w:p>
    <w:p w:rsidR="00DE5ABE" w:rsidRDefault="00570B29" w:rsidP="00DE5ABE">
      <w:pPr>
        <w:pStyle w:val="Odstavecseseznamem"/>
        <w:numPr>
          <w:ilvl w:val="0"/>
          <w:numId w:val="26"/>
        </w:numPr>
        <w:spacing w:after="0" w:line="240" w:lineRule="auto"/>
        <w:ind w:left="567"/>
      </w:pPr>
      <w:r w:rsidRPr="00DE5ABE">
        <w:rPr>
          <w:u w:val="single"/>
        </w:rPr>
        <w:t>řízení o předběžné otázce</w:t>
      </w:r>
      <w:r w:rsidR="00DE5ABE">
        <w:t xml:space="preserve">; </w:t>
      </w:r>
    </w:p>
    <w:p w:rsidR="00DE5ABE" w:rsidRDefault="00570B29" w:rsidP="00DE5ABE">
      <w:pPr>
        <w:pStyle w:val="Odstavecseseznamem"/>
        <w:numPr>
          <w:ilvl w:val="0"/>
          <w:numId w:val="26"/>
        </w:numPr>
        <w:spacing w:after="0" w:line="240" w:lineRule="auto"/>
        <w:ind w:left="567"/>
      </w:pPr>
      <w:r>
        <w:t xml:space="preserve">řízení o porušení Smlouvy; </w:t>
      </w:r>
    </w:p>
    <w:p w:rsidR="00DE5ABE" w:rsidRDefault="00570B29" w:rsidP="00DE5ABE">
      <w:pPr>
        <w:pStyle w:val="Odstavecseseznamem"/>
        <w:numPr>
          <w:ilvl w:val="0"/>
          <w:numId w:val="26"/>
        </w:numPr>
        <w:spacing w:after="0" w:line="240" w:lineRule="auto"/>
        <w:ind w:left="567"/>
      </w:pPr>
      <w:r>
        <w:t>řízení o prohlášení neplatnosti;</w:t>
      </w:r>
    </w:p>
    <w:p w:rsidR="00DE5ABE" w:rsidRDefault="00570B29" w:rsidP="00DE5ABE">
      <w:pPr>
        <w:pStyle w:val="Odstavecseseznamem"/>
        <w:numPr>
          <w:ilvl w:val="0"/>
          <w:numId w:val="26"/>
        </w:numPr>
        <w:spacing w:after="0" w:line="240" w:lineRule="auto"/>
        <w:ind w:left="567"/>
      </w:pPr>
      <w:r>
        <w:t xml:space="preserve">řízení o nečinnosti; </w:t>
      </w:r>
    </w:p>
    <w:p w:rsidR="00570B29" w:rsidRDefault="00570B29" w:rsidP="00DE5ABE">
      <w:pPr>
        <w:pStyle w:val="Odstavecseseznamem"/>
        <w:numPr>
          <w:ilvl w:val="0"/>
          <w:numId w:val="26"/>
        </w:numPr>
        <w:spacing w:after="0" w:line="240" w:lineRule="auto"/>
        <w:ind w:left="567"/>
      </w:pPr>
      <w:r>
        <w:t>žaloba o náhradu škody.</w:t>
      </w:r>
    </w:p>
    <w:p w:rsidR="00570B29" w:rsidRDefault="00570B29" w:rsidP="00570B29">
      <w:pPr>
        <w:spacing w:after="0" w:line="240" w:lineRule="auto"/>
        <w:ind w:left="66"/>
      </w:pPr>
    </w:p>
    <w:p w:rsidR="00570B29" w:rsidRPr="00DE5ABE" w:rsidRDefault="00DE5ABE" w:rsidP="00570B29">
      <w:pPr>
        <w:spacing w:after="0" w:line="240" w:lineRule="auto"/>
        <w:ind w:left="66"/>
        <w:rPr>
          <w:b/>
        </w:rPr>
      </w:pPr>
      <w:r w:rsidRPr="00DE5ABE">
        <w:rPr>
          <w:b/>
        </w:rPr>
        <w:lastRenderedPageBreak/>
        <w:t>Poradní orgány</w:t>
      </w:r>
    </w:p>
    <w:p w:rsidR="00DE5ABE" w:rsidRDefault="00570B29" w:rsidP="00DE5ABE">
      <w:pPr>
        <w:pStyle w:val="Odstavecseseznamem"/>
        <w:numPr>
          <w:ilvl w:val="0"/>
          <w:numId w:val="27"/>
        </w:numPr>
        <w:spacing w:after="0" w:line="240" w:lineRule="auto"/>
        <w:ind w:left="567"/>
      </w:pPr>
      <w:r>
        <w:t>Hospodářský a sociální výbor vyjadřuje názory organizované občanské společnosti na hospodářské a sociální aspekty</w:t>
      </w:r>
      <w:r w:rsidR="00DE5ABE">
        <w:t>.</w:t>
      </w:r>
    </w:p>
    <w:p w:rsidR="00570B29" w:rsidRDefault="00570B29" w:rsidP="00DE5ABE">
      <w:pPr>
        <w:pStyle w:val="Odstavecseseznamem"/>
        <w:numPr>
          <w:ilvl w:val="0"/>
          <w:numId w:val="27"/>
        </w:numPr>
        <w:spacing w:after="0" w:line="240" w:lineRule="auto"/>
        <w:ind w:left="567"/>
      </w:pPr>
      <w:r>
        <w:t>Výbor regionů vyjadřuje stanoviska regionálních a místních orgánů</w:t>
      </w:r>
      <w:r w:rsidR="00DE5ABE">
        <w:t>.</w:t>
      </w:r>
    </w:p>
    <w:p w:rsidR="00570B29" w:rsidRPr="00DE5ABE" w:rsidRDefault="00DE5ABE" w:rsidP="00570B29">
      <w:pPr>
        <w:spacing w:after="0" w:line="240" w:lineRule="auto"/>
        <w:ind w:left="66"/>
        <w:rPr>
          <w:b/>
        </w:rPr>
      </w:pPr>
      <w:r w:rsidRPr="00DE5ABE">
        <w:rPr>
          <w:b/>
        </w:rPr>
        <w:t>Finanční orgány</w:t>
      </w:r>
    </w:p>
    <w:p w:rsidR="00DE5ABE" w:rsidRDefault="00570B29" w:rsidP="00DE5ABE">
      <w:pPr>
        <w:pStyle w:val="Odstavecseseznamem"/>
        <w:numPr>
          <w:ilvl w:val="0"/>
          <w:numId w:val="27"/>
        </w:numPr>
        <w:spacing w:after="0" w:line="240" w:lineRule="auto"/>
        <w:ind w:left="567"/>
      </w:pPr>
      <w:r>
        <w:t>Evropská centrální banka odpovídá za měnovou politiku a společnou měnu euro</w:t>
      </w:r>
      <w:r w:rsidR="00DE5ABE">
        <w:t>.</w:t>
      </w:r>
    </w:p>
    <w:p w:rsidR="00CB5B06" w:rsidRDefault="00570B29" w:rsidP="00DE5ABE">
      <w:pPr>
        <w:pStyle w:val="Odstavecseseznamem"/>
        <w:numPr>
          <w:ilvl w:val="0"/>
          <w:numId w:val="27"/>
        </w:numPr>
        <w:spacing w:after="0" w:line="240" w:lineRule="auto"/>
        <w:ind w:left="567"/>
      </w:pPr>
      <w:r>
        <w:t>Evropská investiční banka pomáhá dosahovat cílů EU financováním investičních projektů.</w:t>
      </w:r>
    </w:p>
    <w:p w:rsidR="00DE5ABE" w:rsidRPr="00CF058F" w:rsidRDefault="00DE5ABE" w:rsidP="00DE5ABE">
      <w:pPr>
        <w:spacing w:after="0" w:line="240" w:lineRule="auto"/>
      </w:pPr>
    </w:p>
    <w:p w:rsidR="00CB5B06" w:rsidRDefault="00077FAC" w:rsidP="00DE5ABE">
      <w:pPr>
        <w:pStyle w:val="Odstavecseseznamem"/>
        <w:numPr>
          <w:ilvl w:val="0"/>
          <w:numId w:val="8"/>
        </w:numPr>
        <w:spacing w:after="240" w:line="240" w:lineRule="auto"/>
        <w:ind w:left="426"/>
      </w:pPr>
      <w:r>
        <w:t>Společná bezpečnostní a obranní politika</w:t>
      </w:r>
      <w:r>
        <w:t xml:space="preserve"> EU </w:t>
      </w:r>
      <w:r>
        <w:t>(CSDP)</w:t>
      </w:r>
      <w:r w:rsidR="00CB5B06">
        <w:t>.</w:t>
      </w:r>
    </w:p>
    <w:p w:rsidR="00CB5B06" w:rsidRDefault="00CB5B06" w:rsidP="00CB5B06">
      <w:pPr>
        <w:spacing w:after="240" w:line="240" w:lineRule="auto"/>
      </w:pPr>
      <w:r>
        <w:t>Je specifickou součástí Společné zahraniční a bezpečnostní politiky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and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– CFSP). Je založena na komplexním rozvoji jak civilních, tak vojenských schopností, a umožňuje EU čelit současným a budoucím bezpečnostním hrozbám a výzvám. Nejviditelnějším nástrojem CSDP jsou civilní mise a vojenské operace.</w:t>
      </w:r>
    </w:p>
    <w:p w:rsidR="00CB5B06" w:rsidRDefault="00CB5B06" w:rsidP="00CB5B06">
      <w:pPr>
        <w:spacing w:after="0" w:line="240" w:lineRule="auto"/>
      </w:pPr>
      <w:r>
        <w:t xml:space="preserve">Prozatím poslední zásadní událostí pro oblast bezpečnosti a obrany bylo přijetí Lisabonské smlouvy, která přinesla několik zásadních změn, třebaže základní mezivládní charakter CSDP zůstal zachován. </w:t>
      </w:r>
    </w:p>
    <w:p w:rsidR="00CB5B06" w:rsidRDefault="00CB5B06" w:rsidP="00CB5B06">
      <w:pPr>
        <w:spacing w:after="0" w:line="240" w:lineRule="auto"/>
      </w:pPr>
      <w:r>
        <w:t>Lisabonská smlouva přejmenovala Evropskou bezpečnostní a obrannou politiku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– ESDP) na Společnou bezpečnostní a obrannou politiku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Defence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– CSDP). Byla zřízena funkce Vysokého představitele Unie pro zahraniční věci a bezpečnostní politiku, který odpovídá za tuto oblast jednak z pozice komisaře pro vnější vztahy, a dále působí jako předseda Rady pro zahraniční věci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– FAC). Při plnění své funkce se Vysoký představitel opírá o nově zřízenou Evropskou službu pro vnější činnost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– EEAS). Strategickým rámcem pro použití nástrojů CSDP se stala Evropská bezpečnostní strategie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– ESS) přijatá Evropskou radou v prosinci 2003 a aktualizovaná v roce 2008. V roce 2016 byla představena Globální strategie pro zahraniční a bezpečnostní politiku EU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– EGS), která mimo jiné klade důraz na budování nových a upevňování stávajících partnerství s cílem efektivněji čelit výzvám ve světě.</w:t>
      </w:r>
    </w:p>
    <w:p w:rsidR="00CB5B06" w:rsidRDefault="00CB5B06" w:rsidP="00CB5B06">
      <w:pPr>
        <w:spacing w:after="240" w:line="240" w:lineRule="auto"/>
      </w:pPr>
      <w:r>
        <w:t>Pozice a zájmy, které ČR zastává a hájí v rámci CSDP, jsou definovány v Bezpečnostní strategii ČR, Koncepci zahraniční politiky ČR a Obranné strategii ČR. Zájmem ČR je, aby EU byla v případě potřeby schopna samostatné reakce a konání. ČR proto podporuje rozvoj komplexní, efektivní a akceschopné CSDP, která bude komplementární k NATO. Zároveň systematická podpora partnerských zemí a regionálních organizací při výstavbě jejich schopností patří mezi priority ČR. Tento druh spolupráce může napomoci těmto zemím (či regionálním organizacím) svépomocně řešit krize a vzniklé konflikty. ČR se například zapojila do iniciativy skupiny členských států v oblasti budování kapacit na podporu bezpečnosti a rozvoje (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in support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– CBSD). ČR se v rámci plnění svých závazků a svého dílu zodpovědnosti v rámci celkového úsilí zemí EU rovněž účastní civilních misí a vojenských operací EU s cílem posilování obranných a bezpečnostních kapacit ve třetích zemích a se svým zapojením počítá i v budoucnu. </w:t>
      </w:r>
      <w:bookmarkStart w:id="1" w:name="_GoBack"/>
      <w:bookmarkEnd w:id="1"/>
    </w:p>
    <w:p w:rsidR="00CB5B06" w:rsidRDefault="00CB5B06" w:rsidP="00CB5B06">
      <w:pPr>
        <w:spacing w:after="0" w:line="240" w:lineRule="auto"/>
      </w:pPr>
    </w:p>
    <w:sectPr w:rsidR="00CB5B06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00" w:rsidRDefault="00871500" w:rsidP="0046570A">
      <w:r>
        <w:separator/>
      </w:r>
    </w:p>
  </w:endnote>
  <w:endnote w:type="continuationSeparator" w:id="0">
    <w:p w:rsidR="00871500" w:rsidRDefault="00871500" w:rsidP="0046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46570A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871500" w:rsidP="00465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871500" w:rsidP="004657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00" w:rsidRDefault="00871500" w:rsidP="0046570A">
      <w:r>
        <w:separator/>
      </w:r>
    </w:p>
  </w:footnote>
  <w:footnote w:type="continuationSeparator" w:id="0">
    <w:p w:rsidR="00871500" w:rsidRDefault="00871500" w:rsidP="0046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 w:rsidP="004657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4C9"/>
    <w:multiLevelType w:val="hybridMultilevel"/>
    <w:tmpl w:val="BA2222C8"/>
    <w:lvl w:ilvl="0" w:tplc="D3642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7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6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0B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E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1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546C6"/>
    <w:multiLevelType w:val="hybridMultilevel"/>
    <w:tmpl w:val="57828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87E"/>
    <w:multiLevelType w:val="hybridMultilevel"/>
    <w:tmpl w:val="D3C49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CF2"/>
    <w:multiLevelType w:val="multilevel"/>
    <w:tmpl w:val="BB4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21008"/>
    <w:multiLevelType w:val="hybridMultilevel"/>
    <w:tmpl w:val="7A2432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E53943"/>
    <w:multiLevelType w:val="hybridMultilevel"/>
    <w:tmpl w:val="F81CF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E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5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A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706D06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2EC"/>
    <w:multiLevelType w:val="multilevel"/>
    <w:tmpl w:val="7F9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564F8"/>
    <w:multiLevelType w:val="hybridMultilevel"/>
    <w:tmpl w:val="9E56F7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986356"/>
    <w:multiLevelType w:val="hybridMultilevel"/>
    <w:tmpl w:val="004A8FF2"/>
    <w:lvl w:ilvl="0" w:tplc="A22C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2D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8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4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6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B339E7"/>
    <w:multiLevelType w:val="hybridMultilevel"/>
    <w:tmpl w:val="19B0C682"/>
    <w:lvl w:ilvl="0" w:tplc="EA58C4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8BA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C81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F436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C70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62D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3A66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EFE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045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BF72245"/>
    <w:multiLevelType w:val="multilevel"/>
    <w:tmpl w:val="E2F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670F3"/>
    <w:multiLevelType w:val="hybridMultilevel"/>
    <w:tmpl w:val="E85814FE"/>
    <w:lvl w:ilvl="0" w:tplc="B9349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0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0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C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4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2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1C3175"/>
    <w:multiLevelType w:val="hybridMultilevel"/>
    <w:tmpl w:val="369C75EC"/>
    <w:lvl w:ilvl="0" w:tplc="732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0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4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C6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2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534BFF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0D72"/>
    <w:multiLevelType w:val="hybridMultilevel"/>
    <w:tmpl w:val="01325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757B"/>
    <w:multiLevelType w:val="hybridMultilevel"/>
    <w:tmpl w:val="9438B37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912F2D"/>
    <w:multiLevelType w:val="hybridMultilevel"/>
    <w:tmpl w:val="16FAE44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B4403D"/>
    <w:multiLevelType w:val="hybridMultilevel"/>
    <w:tmpl w:val="6234C756"/>
    <w:lvl w:ilvl="0" w:tplc="C0A2A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8B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6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7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C4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C816DD"/>
    <w:multiLevelType w:val="hybridMultilevel"/>
    <w:tmpl w:val="C100911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604550C"/>
    <w:multiLevelType w:val="hybridMultilevel"/>
    <w:tmpl w:val="D6DEBBB6"/>
    <w:lvl w:ilvl="0" w:tplc="AFB42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E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5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A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A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446DC3"/>
    <w:multiLevelType w:val="hybridMultilevel"/>
    <w:tmpl w:val="429E2490"/>
    <w:lvl w:ilvl="0" w:tplc="0F0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6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885FFE"/>
    <w:multiLevelType w:val="hybridMultilevel"/>
    <w:tmpl w:val="4E9E8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41922"/>
    <w:multiLevelType w:val="hybridMultilevel"/>
    <w:tmpl w:val="BF1C2E8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C674B56"/>
    <w:multiLevelType w:val="hybridMultilevel"/>
    <w:tmpl w:val="BB44AF00"/>
    <w:lvl w:ilvl="0" w:tplc="432A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D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4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6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2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A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8A59A6"/>
    <w:multiLevelType w:val="multilevel"/>
    <w:tmpl w:val="129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"/>
  </w:num>
  <w:num w:numId="9">
    <w:abstractNumId w:val="6"/>
  </w:num>
  <w:num w:numId="10">
    <w:abstractNumId w:val="7"/>
  </w:num>
  <w:num w:numId="11">
    <w:abstractNumId w:val="26"/>
  </w:num>
  <w:num w:numId="12">
    <w:abstractNumId w:val="16"/>
  </w:num>
  <w:num w:numId="13">
    <w:abstractNumId w:val="10"/>
  </w:num>
  <w:num w:numId="14">
    <w:abstractNumId w:val="9"/>
  </w:num>
  <w:num w:numId="15">
    <w:abstractNumId w:val="25"/>
  </w:num>
  <w:num w:numId="16">
    <w:abstractNumId w:val="22"/>
  </w:num>
  <w:num w:numId="17">
    <w:abstractNumId w:val="0"/>
  </w:num>
  <w:num w:numId="18">
    <w:abstractNumId w:val="11"/>
  </w:num>
  <w:num w:numId="19">
    <w:abstractNumId w:val="3"/>
  </w:num>
  <w:num w:numId="20">
    <w:abstractNumId w:val="21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4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75494"/>
    <w:rsid w:val="00077FAC"/>
    <w:rsid w:val="00093133"/>
    <w:rsid w:val="000A76D4"/>
    <w:rsid w:val="000D3D5B"/>
    <w:rsid w:val="000E1010"/>
    <w:rsid w:val="00101FEB"/>
    <w:rsid w:val="001316E1"/>
    <w:rsid w:val="001414A4"/>
    <w:rsid w:val="0017116B"/>
    <w:rsid w:val="00171349"/>
    <w:rsid w:val="001C1F41"/>
    <w:rsid w:val="001D29CB"/>
    <w:rsid w:val="001F7449"/>
    <w:rsid w:val="002132FC"/>
    <w:rsid w:val="00213505"/>
    <w:rsid w:val="00236B33"/>
    <w:rsid w:val="002429D9"/>
    <w:rsid w:val="0025253B"/>
    <w:rsid w:val="0027000D"/>
    <w:rsid w:val="0029586E"/>
    <w:rsid w:val="002B0E2D"/>
    <w:rsid w:val="002C2BBC"/>
    <w:rsid w:val="002D2E62"/>
    <w:rsid w:val="002E32A5"/>
    <w:rsid w:val="002F0CC6"/>
    <w:rsid w:val="00337FA2"/>
    <w:rsid w:val="0034156C"/>
    <w:rsid w:val="003430C3"/>
    <w:rsid w:val="00363E3B"/>
    <w:rsid w:val="00372810"/>
    <w:rsid w:val="00383E4D"/>
    <w:rsid w:val="00393F6C"/>
    <w:rsid w:val="00396497"/>
    <w:rsid w:val="003D49B5"/>
    <w:rsid w:val="003F22EB"/>
    <w:rsid w:val="0040310B"/>
    <w:rsid w:val="00413E19"/>
    <w:rsid w:val="00424E37"/>
    <w:rsid w:val="004424EF"/>
    <w:rsid w:val="00451CCF"/>
    <w:rsid w:val="00451EBB"/>
    <w:rsid w:val="0046570A"/>
    <w:rsid w:val="00483D68"/>
    <w:rsid w:val="004B2F6C"/>
    <w:rsid w:val="004F508D"/>
    <w:rsid w:val="00511C20"/>
    <w:rsid w:val="005563D4"/>
    <w:rsid w:val="00563B7C"/>
    <w:rsid w:val="00570B29"/>
    <w:rsid w:val="0058521F"/>
    <w:rsid w:val="00585845"/>
    <w:rsid w:val="0059235B"/>
    <w:rsid w:val="00597308"/>
    <w:rsid w:val="005F1DD4"/>
    <w:rsid w:val="005F77ED"/>
    <w:rsid w:val="00637BA0"/>
    <w:rsid w:val="0075244D"/>
    <w:rsid w:val="00763972"/>
    <w:rsid w:val="0081668B"/>
    <w:rsid w:val="00851BD1"/>
    <w:rsid w:val="00871500"/>
    <w:rsid w:val="0087572E"/>
    <w:rsid w:val="008A434F"/>
    <w:rsid w:val="008D32DD"/>
    <w:rsid w:val="008F7BF9"/>
    <w:rsid w:val="009067A4"/>
    <w:rsid w:val="00955FDF"/>
    <w:rsid w:val="0097627B"/>
    <w:rsid w:val="00986C13"/>
    <w:rsid w:val="009A277A"/>
    <w:rsid w:val="009C0E2B"/>
    <w:rsid w:val="009F0088"/>
    <w:rsid w:val="00A01A5E"/>
    <w:rsid w:val="00A75C5A"/>
    <w:rsid w:val="00AA1496"/>
    <w:rsid w:val="00AA1801"/>
    <w:rsid w:val="00AD5A85"/>
    <w:rsid w:val="00B00ABB"/>
    <w:rsid w:val="00B427E9"/>
    <w:rsid w:val="00B57B3B"/>
    <w:rsid w:val="00B64950"/>
    <w:rsid w:val="00BB1714"/>
    <w:rsid w:val="00BF2AEC"/>
    <w:rsid w:val="00C33B2E"/>
    <w:rsid w:val="00C63C8D"/>
    <w:rsid w:val="00C700EA"/>
    <w:rsid w:val="00C87A98"/>
    <w:rsid w:val="00C913FD"/>
    <w:rsid w:val="00CB5B06"/>
    <w:rsid w:val="00CC5479"/>
    <w:rsid w:val="00CE3CEA"/>
    <w:rsid w:val="00CF058F"/>
    <w:rsid w:val="00D459E1"/>
    <w:rsid w:val="00D47A06"/>
    <w:rsid w:val="00D57654"/>
    <w:rsid w:val="00D974AF"/>
    <w:rsid w:val="00DA7ABB"/>
    <w:rsid w:val="00DC1FE1"/>
    <w:rsid w:val="00DC7D59"/>
    <w:rsid w:val="00DD1B37"/>
    <w:rsid w:val="00DE5ABE"/>
    <w:rsid w:val="00E56AB3"/>
    <w:rsid w:val="00E57CF1"/>
    <w:rsid w:val="00E75E1B"/>
    <w:rsid w:val="00E8263B"/>
    <w:rsid w:val="00F60D95"/>
    <w:rsid w:val="00F65519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7E71"/>
  <w15:docId w15:val="{5187CAEA-93EB-439B-99A6-77265849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70A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00A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0A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1801"/>
    <w:pPr>
      <w:ind w:left="720"/>
      <w:contextualSpacing/>
    </w:pPr>
  </w:style>
  <w:style w:type="paragraph" w:styleId="Bezmezer">
    <w:name w:val="No Spacing"/>
    <w:uiPriority w:val="1"/>
    <w:qFormat/>
    <w:rsid w:val="00451CC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4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1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7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0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9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1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9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6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5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5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9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1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82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sce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2108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Skoruša</dc:creator>
  <cp:lastModifiedBy>Skoruša Leopold</cp:lastModifiedBy>
  <cp:revision>7</cp:revision>
  <dcterms:created xsi:type="dcterms:W3CDTF">2018-07-23T05:26:00Z</dcterms:created>
  <dcterms:modified xsi:type="dcterms:W3CDTF">2018-07-23T08:00:00Z</dcterms:modified>
</cp:coreProperties>
</file>