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9F0088" w:rsidP="0046570A">
      <w:pPr>
        <w:pStyle w:val="Zhlav"/>
      </w:pPr>
      <w:r w:rsidRPr="00BB1714">
        <w:rPr>
          <w:b/>
        </w:rPr>
        <w:t>Název předmětu</w:t>
      </w:r>
      <w:r w:rsidRPr="00396497">
        <w:t xml:space="preserve">: </w:t>
      </w:r>
      <w:bookmarkStart w:id="0" w:name="_Hlk503112996"/>
      <w:r w:rsidR="005563D4" w:rsidRPr="005563D4">
        <w:t>Právo bezpečnosti a obrany</w:t>
      </w:r>
      <w:bookmarkEnd w:id="0"/>
    </w:p>
    <w:p w:rsidR="009F0088" w:rsidRDefault="001414A4" w:rsidP="0046570A">
      <w:r w:rsidRPr="00BB1714">
        <w:rPr>
          <w:b/>
        </w:rPr>
        <w:t>Téma:</w:t>
      </w:r>
      <w:r w:rsidR="008A434F" w:rsidRPr="0059235B">
        <w:t xml:space="preserve"> </w:t>
      </w:r>
      <w:r w:rsidR="007441BB" w:rsidRPr="007441BB">
        <w:t>Ochrana obětí ozbrojených konfliktů – Ženevské konvence</w:t>
      </w:r>
      <w:r w:rsidR="004B2F6C" w:rsidRPr="004B2F6C">
        <w:t>.</w:t>
      </w:r>
      <w:r w:rsidR="00101FEB" w:rsidRPr="00101FEB">
        <w:t xml:space="preserve"> (2p + 2c)</w:t>
      </w:r>
      <w:r w:rsidR="008A434F" w:rsidRPr="0059235B">
        <w:t>.</w:t>
      </w:r>
    </w:p>
    <w:p w:rsidR="001414A4" w:rsidRPr="009F0088" w:rsidRDefault="001414A4" w:rsidP="00D44652">
      <w:pPr>
        <w:rPr>
          <w:b/>
        </w:rPr>
      </w:pPr>
      <w:r>
        <w:rPr>
          <w:b/>
        </w:rPr>
        <w:t>Cíl:</w:t>
      </w:r>
      <w:r w:rsidR="002B0E2D">
        <w:rPr>
          <w:b/>
        </w:rPr>
        <w:t xml:space="preserve"> </w:t>
      </w:r>
      <w:r w:rsidR="00D44652" w:rsidRPr="00D44652">
        <w:t>Seznámit posluchače s </w:t>
      </w:r>
      <w:r w:rsidR="006C398B">
        <w:t>ochrannou</w:t>
      </w:r>
      <w:r w:rsidR="00D44652" w:rsidRPr="00D44652">
        <w:t xml:space="preserve"> úlohou práva </w:t>
      </w:r>
      <w:r w:rsidR="006C398B">
        <w:t>v ozbrojeném konfliktu</w:t>
      </w:r>
      <w:r w:rsidR="00D44652" w:rsidRPr="00D44652">
        <w:t>.</w:t>
      </w:r>
      <w:r w:rsidR="00E9343E">
        <w:t xml:space="preserve"> </w:t>
      </w:r>
      <w:r w:rsidR="00D44652" w:rsidRPr="00D44652">
        <w:t xml:space="preserve">Objasnit základní zvláštnosti mezinárodního práva </w:t>
      </w:r>
      <w:r w:rsidR="008851A4">
        <w:t>při ochraně vybraných subjektů, které nejsou aktívními v ozbrojeném konfliktu</w:t>
      </w:r>
      <w:r w:rsidR="00D44652" w:rsidRPr="00D44652">
        <w:t>.</w:t>
      </w:r>
      <w:r w:rsidR="00101FEB">
        <w:t xml:space="preserve"> </w:t>
      </w:r>
      <w:r w:rsidR="002D2E62" w:rsidRPr="002C2BBC">
        <w:t xml:space="preserve">  </w:t>
      </w:r>
      <w:r w:rsidR="002B0E2D" w:rsidRPr="002C2BBC">
        <w:t xml:space="preserve"> </w:t>
      </w:r>
      <w:r w:rsidR="002D2E62" w:rsidRPr="002C2BBC">
        <w:t xml:space="preserve"> </w:t>
      </w:r>
    </w:p>
    <w:p w:rsidR="00E8263B" w:rsidRDefault="00AD5A85" w:rsidP="0046570A">
      <w:r w:rsidRPr="00BB1714">
        <w:rPr>
          <w:b/>
        </w:rPr>
        <w:t>Úkoly pro samostatnou práci</w:t>
      </w:r>
      <w:r w:rsidRPr="009F0088">
        <w:t>:</w:t>
      </w:r>
    </w:p>
    <w:p w:rsidR="003430C3" w:rsidRDefault="009B0EA5" w:rsidP="009B0EA5">
      <w:pPr>
        <w:spacing w:after="0" w:line="240" w:lineRule="auto"/>
      </w:pPr>
      <w:r>
        <w:t xml:space="preserve">Vyjmenujte a stručně charakterizujte </w:t>
      </w:r>
      <w:r w:rsidR="008851A4">
        <w:t>základní prameny Mezinárodního práva humanitárního - Ženevského</w:t>
      </w:r>
      <w:r>
        <w:t>.</w:t>
      </w:r>
    </w:p>
    <w:p w:rsidR="009B0EA5" w:rsidRDefault="008851A4" w:rsidP="009B0EA5">
      <w:pPr>
        <w:spacing w:after="0" w:line="240" w:lineRule="auto"/>
      </w:pPr>
      <w:r>
        <w:t>Charakterizujte pojem „</w:t>
      </w:r>
      <w:proofErr w:type="spellStart"/>
      <w:r>
        <w:t>Horse</w:t>
      </w:r>
      <w:proofErr w:type="spellEnd"/>
      <w:r>
        <w:t xml:space="preserve"> de </w:t>
      </w:r>
      <w:proofErr w:type="spellStart"/>
      <w:r>
        <w:t>Combat</w:t>
      </w:r>
      <w:proofErr w:type="spellEnd"/>
      <w:r>
        <w:t>“</w:t>
      </w:r>
      <w:r w:rsidR="009B0EA5">
        <w:t>.</w:t>
      </w:r>
    </w:p>
    <w:p w:rsidR="00E92DFB" w:rsidRPr="00B64950" w:rsidRDefault="00E92DFB" w:rsidP="00E92DFB">
      <w:pPr>
        <w:spacing w:after="240" w:line="240" w:lineRule="auto"/>
      </w:pPr>
      <w:r>
        <w:t>Jaký je režim regulace ozbrojených konfliktů mezinárodního charakteru a konfliktů, které nemají režim mezinárodní.</w:t>
      </w:r>
    </w:p>
    <w:p w:rsidR="005F77ED" w:rsidRPr="00A75C5A" w:rsidRDefault="00FB7D21" w:rsidP="00E92DFB">
      <w:pPr>
        <w:spacing w:after="240"/>
      </w:pPr>
      <w:r w:rsidRPr="00BB1714">
        <w:rPr>
          <w:b/>
        </w:rPr>
        <w:t>Studijní</w:t>
      </w:r>
      <w:r w:rsidR="00955FDF" w:rsidRPr="00BB1714">
        <w:rPr>
          <w:b/>
        </w:rPr>
        <w:t xml:space="preserve"> literatura</w:t>
      </w:r>
      <w:r w:rsidR="00955FDF" w:rsidRPr="00A75C5A">
        <w:t>:</w:t>
      </w:r>
      <w:r w:rsidR="00236B33" w:rsidRPr="00A75C5A">
        <w:t xml:space="preserve"> </w:t>
      </w:r>
      <w:bookmarkStart w:id="1" w:name="_GoBack"/>
      <w:bookmarkEnd w:id="1"/>
    </w:p>
    <w:p w:rsidR="004D19F2" w:rsidRDefault="004D19F2" w:rsidP="004D19F2">
      <w:pPr>
        <w:spacing w:after="0" w:line="240" w:lineRule="auto"/>
        <w:jc w:val="left"/>
      </w:pPr>
      <w:r>
        <w:t>Ženevské úmluvy (4) z 12. 8. 1949 o ochraně obětí válek – vyhlášeny ve Sbírce zákonů pod č. 65/1954 Sb.,</w:t>
      </w:r>
    </w:p>
    <w:p w:rsidR="004D19F2" w:rsidRDefault="004D19F2" w:rsidP="004D19F2">
      <w:pPr>
        <w:spacing w:after="0" w:line="240" w:lineRule="auto"/>
        <w:jc w:val="left"/>
      </w:pPr>
      <w:r>
        <w:t>Dodatkové protokoly (2) z 8. 6. 1977 k Ženevským úmluvám – vyhlášeny ve Sbírce zákonů pod č. 168/1991 Sb.</w:t>
      </w:r>
    </w:p>
    <w:p w:rsidR="004D19F2" w:rsidRDefault="004D19F2" w:rsidP="004D19F2">
      <w:pPr>
        <w:spacing w:after="0" w:line="240" w:lineRule="auto"/>
        <w:jc w:val="left"/>
      </w:pPr>
      <w:r>
        <w:t xml:space="preserve">Dodatkový protokol z 8. 12. 2005 k Ženevským úmluvám – vyhlášen ve Sbírce mezinárodních smluv pod č. 87/2007 </w:t>
      </w:r>
      <w:proofErr w:type="spellStart"/>
      <w:proofErr w:type="gramStart"/>
      <w:r>
        <w:t>Sb.m.</w:t>
      </w:r>
      <w:proofErr w:type="gramEnd"/>
      <w:r>
        <w:t>s</w:t>
      </w:r>
      <w:proofErr w:type="spellEnd"/>
      <w:r>
        <w:t>.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 xml:space="preserve">Odkazy na </w:t>
      </w:r>
      <w:proofErr w:type="spellStart"/>
      <w:r w:rsidRPr="005E36E5">
        <w:t>NETu</w:t>
      </w:r>
      <w:proofErr w:type="spellEnd"/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https://www.quora.com/Why-doesnt-the-Geneva-Convention-apply-to-Guantanamo-Bay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 xml:space="preserve">Prameny na </w:t>
      </w:r>
      <w:proofErr w:type="spellStart"/>
      <w:r w:rsidRPr="005E36E5">
        <w:t>Youtube</w:t>
      </w:r>
      <w:proofErr w:type="spellEnd"/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https://www.youtube.com/watch?v=jJxF8YRzWlc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https://www.youtube.com/watch?v=NcrnJLO5AAs</w:t>
      </w:r>
    </w:p>
    <w:p w:rsidR="005E36E5" w:rsidRPr="005E36E5" w:rsidRDefault="005E36E5" w:rsidP="005E36E5">
      <w:pPr>
        <w:spacing w:after="0" w:line="240" w:lineRule="auto"/>
        <w:jc w:val="left"/>
      </w:pPr>
      <w:proofErr w:type="spellStart"/>
      <w:r w:rsidRPr="005E36E5">
        <w:t>Sassoli</w:t>
      </w:r>
      <w:proofErr w:type="spellEnd"/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https://www.youtube.com/watch?v=WU3G__AyjAY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https://www.youtube.com/watch?v=-Nrf1XcAj9o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>https://www.youtube.com/watch?v=pPTbwdfOibU</w:t>
      </w:r>
    </w:p>
    <w:p w:rsidR="005E36E5" w:rsidRPr="005E36E5" w:rsidRDefault="005E36E5" w:rsidP="005E36E5">
      <w:pPr>
        <w:spacing w:after="0" w:line="240" w:lineRule="auto"/>
        <w:jc w:val="left"/>
      </w:pPr>
      <w:r w:rsidRPr="005E36E5">
        <w:t>WWII</w:t>
      </w:r>
    </w:p>
    <w:p w:rsidR="005E36E5" w:rsidRPr="004D19F2" w:rsidRDefault="005E36E5" w:rsidP="005E36E5">
      <w:pPr>
        <w:spacing w:after="0" w:line="240" w:lineRule="auto"/>
        <w:jc w:val="left"/>
      </w:pPr>
      <w:r w:rsidRPr="004D19F2">
        <w:t>https://www.youtube.com/watch?v=xiu_uKhmVqQ</w:t>
      </w:r>
    </w:p>
    <w:p w:rsidR="005E36E5" w:rsidRPr="004D19F2" w:rsidRDefault="005E36E5" w:rsidP="005E36E5">
      <w:pPr>
        <w:spacing w:after="0" w:line="240" w:lineRule="auto"/>
        <w:jc w:val="left"/>
      </w:pPr>
      <w:proofErr w:type="spellStart"/>
      <w:r w:rsidRPr="004D19F2">
        <w:t>Security</w:t>
      </w:r>
      <w:proofErr w:type="spellEnd"/>
      <w:r w:rsidRPr="004D19F2">
        <w:t xml:space="preserve"> </w:t>
      </w:r>
      <w:proofErr w:type="spellStart"/>
      <w:r w:rsidRPr="004D19F2">
        <w:t>Counsel</w:t>
      </w:r>
      <w:proofErr w:type="spellEnd"/>
      <w:r w:rsidRPr="004D19F2">
        <w:t xml:space="preserve">: </w:t>
      </w:r>
      <w:hyperlink r:id="rId7" w:history="1">
        <w:r w:rsidRPr="004D19F2">
          <w:rPr>
            <w:rStyle w:val="Hypertextovodkaz"/>
            <w:color w:val="auto"/>
            <w:u w:val="none"/>
          </w:rPr>
          <w:t>https://www.youtube.com/watch?v=JTEuWmABRD0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r w:rsidRPr="004D19F2">
        <w:t xml:space="preserve">Statute </w:t>
      </w:r>
      <w:proofErr w:type="spellStart"/>
      <w:r w:rsidRPr="004D19F2">
        <w:t>of</w:t>
      </w:r>
      <w:proofErr w:type="spellEnd"/>
      <w:r w:rsidRPr="004D19F2">
        <w:t xml:space="preserve"> </w:t>
      </w:r>
      <w:proofErr w:type="spellStart"/>
      <w:r w:rsidRPr="004D19F2">
        <w:t>the</w:t>
      </w:r>
      <w:proofErr w:type="spellEnd"/>
      <w:r w:rsidRPr="004D19F2">
        <w:t xml:space="preserve"> ICJ: </w:t>
      </w:r>
      <w:hyperlink r:id="rId8" w:history="1">
        <w:r w:rsidRPr="004D19F2">
          <w:rPr>
            <w:rStyle w:val="Hypertextovodkaz"/>
            <w:color w:val="auto"/>
            <w:u w:val="none"/>
          </w:rPr>
          <w:t>https://www.youtube.com/watch?v=q8wsWxb0ctk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proofErr w:type="spellStart"/>
      <w:r w:rsidRPr="004D19F2">
        <w:t>Lieber</w:t>
      </w:r>
      <w:proofErr w:type="spellEnd"/>
      <w:r w:rsidRPr="004D19F2">
        <w:t xml:space="preserve"> </w:t>
      </w:r>
      <w:proofErr w:type="spellStart"/>
      <w:r w:rsidRPr="004D19F2">
        <w:t>Code</w:t>
      </w:r>
      <w:proofErr w:type="spellEnd"/>
      <w:r w:rsidRPr="004D19F2">
        <w:t xml:space="preserve">: </w:t>
      </w:r>
      <w:hyperlink r:id="rId9" w:history="1">
        <w:r w:rsidRPr="004D19F2">
          <w:rPr>
            <w:rStyle w:val="Hypertextovodkaz"/>
            <w:color w:val="auto"/>
            <w:u w:val="none"/>
          </w:rPr>
          <w:t>https://www.youtube.com/watch?v=Qp1CO7mqjG0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r w:rsidRPr="004D19F2">
        <w:rPr>
          <w:lang w:val="en-US"/>
        </w:rPr>
        <w:t>Top 10 Most Despicable War Crimes in History</w:t>
      </w:r>
      <w:r w:rsidRPr="004D19F2">
        <w:t xml:space="preserve">: </w:t>
      </w:r>
      <w:hyperlink r:id="rId10" w:history="1">
        <w:r w:rsidRPr="004D19F2">
          <w:rPr>
            <w:rStyle w:val="Hypertextovodkaz"/>
            <w:color w:val="auto"/>
            <w:u w:val="none"/>
          </w:rPr>
          <w:t>https://www.youtube.com/watch?v=r6EungCtOv0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r w:rsidRPr="004D19F2">
        <w:t xml:space="preserve">1971 </w:t>
      </w:r>
      <w:proofErr w:type="spellStart"/>
      <w:r w:rsidRPr="004D19F2">
        <w:t>Bangladeshe</w:t>
      </w:r>
      <w:proofErr w:type="spellEnd"/>
      <w:r w:rsidRPr="004D19F2">
        <w:t xml:space="preserve"> </w:t>
      </w:r>
      <w:proofErr w:type="spellStart"/>
      <w:r w:rsidRPr="004D19F2">
        <w:t>Genocide</w:t>
      </w:r>
      <w:proofErr w:type="spellEnd"/>
      <w:r w:rsidRPr="004D19F2">
        <w:t xml:space="preserve">: </w:t>
      </w:r>
      <w:hyperlink r:id="rId11" w:history="1">
        <w:r w:rsidRPr="004D19F2">
          <w:rPr>
            <w:rStyle w:val="Hypertextovodkaz"/>
            <w:color w:val="auto"/>
            <w:u w:val="none"/>
          </w:rPr>
          <w:t>https://www.youtube.com/watch?v=w0doZRfOEHU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r w:rsidRPr="004D19F2">
        <w:t xml:space="preserve">Top 10 </w:t>
      </w:r>
      <w:proofErr w:type="spellStart"/>
      <w:r w:rsidRPr="004D19F2">
        <w:t>Notorious</w:t>
      </w:r>
      <w:proofErr w:type="spellEnd"/>
      <w:r w:rsidRPr="004D19F2">
        <w:t xml:space="preserve"> </w:t>
      </w:r>
      <w:proofErr w:type="spellStart"/>
      <w:r w:rsidRPr="004D19F2">
        <w:t>Nazis</w:t>
      </w:r>
      <w:proofErr w:type="spellEnd"/>
      <w:r w:rsidRPr="004D19F2">
        <w:t xml:space="preserve">: </w:t>
      </w:r>
      <w:hyperlink r:id="rId12" w:history="1">
        <w:r w:rsidRPr="004D19F2">
          <w:rPr>
            <w:rStyle w:val="Hypertextovodkaz"/>
            <w:color w:val="auto"/>
            <w:u w:val="none"/>
          </w:rPr>
          <w:t>https://www.youtube.com/watch?v=n9oOtyL4Csk</w:t>
        </w:r>
      </w:hyperlink>
    </w:p>
    <w:p w:rsidR="005E36E5" w:rsidRPr="004D19F2" w:rsidRDefault="005E36E5" w:rsidP="005E36E5">
      <w:pPr>
        <w:spacing w:after="0" w:line="240" w:lineRule="auto"/>
        <w:jc w:val="left"/>
      </w:pPr>
      <w:r w:rsidRPr="004D19F2">
        <w:rPr>
          <w:lang w:val="en-GB"/>
        </w:rPr>
        <w:t>Largest battle of human history:</w:t>
      </w:r>
      <w:r w:rsidRPr="004D19F2">
        <w:t xml:space="preserve"> </w:t>
      </w:r>
      <w:hyperlink r:id="rId13" w:history="1">
        <w:r w:rsidRPr="004D19F2">
          <w:rPr>
            <w:rStyle w:val="Hypertextovodkaz"/>
            <w:color w:val="auto"/>
            <w:u w:val="none"/>
          </w:rPr>
          <w:t>https://www.youtube.com/watch?v=lfRd7sGKpjs</w:t>
        </w:r>
      </w:hyperlink>
    </w:p>
    <w:p w:rsidR="004D19F2" w:rsidRPr="004D19F2" w:rsidRDefault="004D19F2" w:rsidP="00C913FD">
      <w:pPr>
        <w:rPr>
          <w:b/>
          <w:sz w:val="2"/>
        </w:rPr>
      </w:pPr>
    </w:p>
    <w:p w:rsidR="005F77ED" w:rsidRPr="00C913FD" w:rsidRDefault="00637BA0" w:rsidP="00C913FD">
      <w:pPr>
        <w:rPr>
          <w:b/>
        </w:rPr>
      </w:pPr>
      <w:r w:rsidRPr="00C913FD">
        <w:rPr>
          <w:b/>
        </w:rPr>
        <w:t>Obsah:</w:t>
      </w:r>
      <w:r w:rsidR="005F77ED" w:rsidRPr="00C913FD">
        <w:rPr>
          <w:b/>
        </w:rPr>
        <w:t xml:space="preserve"> </w:t>
      </w:r>
    </w:p>
    <w:p w:rsidR="008851A4" w:rsidRPr="008851A4" w:rsidRDefault="008851A4" w:rsidP="008851A4">
      <w:pPr>
        <w:spacing w:after="0" w:line="240" w:lineRule="auto"/>
      </w:pPr>
      <w:r w:rsidRPr="008851A4">
        <w:t>Úvod - Mezinárodní humanitární právo</w:t>
      </w:r>
    </w:p>
    <w:p w:rsidR="00D709C9" w:rsidRPr="008851A4" w:rsidRDefault="008E56F7" w:rsidP="008851A4">
      <w:pPr>
        <w:numPr>
          <w:ilvl w:val="0"/>
          <w:numId w:val="22"/>
        </w:numPr>
        <w:spacing w:after="0" w:line="240" w:lineRule="auto"/>
      </w:pPr>
      <w:r w:rsidRPr="008851A4">
        <w:t>Ženevské právo</w:t>
      </w:r>
    </w:p>
    <w:p w:rsidR="00D709C9" w:rsidRPr="008851A4" w:rsidRDefault="008E56F7" w:rsidP="008851A4">
      <w:pPr>
        <w:numPr>
          <w:ilvl w:val="0"/>
          <w:numId w:val="22"/>
        </w:numPr>
        <w:spacing w:after="0" w:line="240" w:lineRule="auto"/>
      </w:pPr>
      <w:r w:rsidRPr="008851A4">
        <w:t>Specifika ochrany vybraných subjektů</w:t>
      </w:r>
    </w:p>
    <w:p w:rsidR="00D709C9" w:rsidRPr="008851A4" w:rsidRDefault="008E56F7" w:rsidP="008851A4">
      <w:pPr>
        <w:numPr>
          <w:ilvl w:val="0"/>
          <w:numId w:val="22"/>
        </w:numPr>
        <w:spacing w:after="0" w:line="240" w:lineRule="auto"/>
      </w:pPr>
      <w:r w:rsidRPr="008851A4">
        <w:t>Odpovědnost za porušení ženevských úmluv</w:t>
      </w:r>
    </w:p>
    <w:p w:rsidR="008851A4" w:rsidRPr="008851A4" w:rsidRDefault="008851A4" w:rsidP="008851A4">
      <w:pPr>
        <w:spacing w:after="0" w:line="240" w:lineRule="auto"/>
      </w:pPr>
      <w:r w:rsidRPr="008851A4">
        <w:t>Závěr</w:t>
      </w:r>
    </w:p>
    <w:p w:rsidR="001414A4" w:rsidRPr="00A75C5A" w:rsidRDefault="001414A4" w:rsidP="001318BA">
      <w:pPr>
        <w:spacing w:after="0" w:line="240" w:lineRule="auto"/>
      </w:pPr>
    </w:p>
    <w:p w:rsidR="001318BA" w:rsidRDefault="008851A4" w:rsidP="00B10B6B">
      <w:pPr>
        <w:numPr>
          <w:ilvl w:val="0"/>
          <w:numId w:val="8"/>
        </w:numPr>
        <w:spacing w:after="0" w:line="240" w:lineRule="auto"/>
        <w:ind w:left="426"/>
      </w:pPr>
      <w:r>
        <w:t>Ženevské právo</w:t>
      </w:r>
    </w:p>
    <w:p w:rsidR="00E020C7" w:rsidRDefault="00E020C7" w:rsidP="001318BA">
      <w:pPr>
        <w:spacing w:after="0" w:line="240" w:lineRule="auto"/>
        <w:ind w:left="66"/>
      </w:pPr>
    </w:p>
    <w:p w:rsidR="001318BA" w:rsidRDefault="00EA543F" w:rsidP="00EA543F">
      <w:pPr>
        <w:spacing w:after="0" w:line="240" w:lineRule="auto"/>
        <w:ind w:left="66"/>
      </w:pPr>
      <w:r>
        <w:t>Základním pramenem MHP jsou tzv. Ženevské úmluvy o ochraně obětí ozbrojených konfliktů (ŽÚ) a Dodatkové protokoly k těmto úmluvám (DP). Jejich hlavní zásadou je, že v každé době musí být respektována důstojnost lidské bytosti a musí být bez diskriminace učiněno vše pro zmírnění utrpení těch, kteří nejsou na konfliktu přímo účastni, i těch, kteří byli z konfliktu vyřazeni v důsledku nemoci, zranění či zajetí.</w:t>
      </w:r>
    </w:p>
    <w:p w:rsidR="00EA543F" w:rsidRDefault="00EA543F" w:rsidP="00EA543F">
      <w:pPr>
        <w:spacing w:after="0" w:line="240" w:lineRule="auto"/>
        <w:ind w:left="66"/>
      </w:pPr>
      <w:r w:rsidRPr="00EA543F">
        <w:rPr>
          <w:b/>
        </w:rPr>
        <w:t>Historie vzniku ŽÚ</w:t>
      </w:r>
      <w:r>
        <w:t xml:space="preserve">: Po bitvě u </w:t>
      </w:r>
      <w:proofErr w:type="gramStart"/>
      <w:r>
        <w:t>Solferina</w:t>
      </w:r>
      <w:proofErr w:type="gramEnd"/>
      <w:r>
        <w:t xml:space="preserve"> (1859, 40 tis. raněných a mrtvých bez pomoci) zakládá r. 1863 Švýcar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Dunant</w:t>
      </w:r>
      <w:proofErr w:type="spellEnd"/>
      <w:r>
        <w:t xml:space="preserve"> v Ženevě Mezinárodní výbor Červeného kříže (MVČK)[3], který (pod záštitou švýcarské vlády) svolal do Ženevy diplomatickou konferenci (12 států Evropy) – r.1864 byla přijata Ženevská úmluva o zlepšení osudu zraněných vojáků v poli. R. 1900 již počet smluvních stran přesáhl padesátku, což vzhledem k tehdejšímu počtu států znamenalo její přijetí celým světem. Byl tak položen základ existence právních norem platných v případě válek – nadále se již tedy právo a válka nevylučují.</w:t>
      </w:r>
    </w:p>
    <w:p w:rsidR="00EA543F" w:rsidRDefault="00EA543F" w:rsidP="00EA543F">
      <w:pPr>
        <w:spacing w:after="0" w:line="240" w:lineRule="auto"/>
        <w:ind w:left="66"/>
      </w:pPr>
      <w:r>
        <w:t>MVČK má neutrální pozici a dle ŽÚ zejména plní ochranné funkce (k obětem konfliktů), má úlohu zprostředkovatele, dohlíží na dodržování ŽÚ, iniciuje opatření v oblasti MHP. Následně vznikají národní společnosti ČK [4] (NSČK) (Rakousko – Uhersko 1868), dnes ve 181 (k 1.5.2014: 189) zemi.</w:t>
      </w:r>
    </w:p>
    <w:p w:rsidR="00EA543F" w:rsidRDefault="00EA543F" w:rsidP="00EA543F">
      <w:pPr>
        <w:spacing w:after="0" w:line="240" w:lineRule="auto"/>
        <w:ind w:left="66"/>
      </w:pPr>
      <w:r>
        <w:t>Ženevské úmluvy byly doplněny a revidovány v 1899 (námořní konflikty), 1906 a po 1.světové válce (1929 – váleční zajatci), kdy však návrh MVČK na ochranu civilních osob nebyl přijat.</w:t>
      </w:r>
    </w:p>
    <w:p w:rsidR="00EA543F" w:rsidRDefault="00EA543F" w:rsidP="00EA543F">
      <w:pPr>
        <w:spacing w:after="0" w:line="240" w:lineRule="auto"/>
        <w:ind w:left="66"/>
      </w:pPr>
      <w:r>
        <w:t>Po 2. svět. válce, v n</w:t>
      </w:r>
      <w:r w:rsidR="004179D7">
        <w:t>i</w:t>
      </w:r>
      <w:r>
        <w:t>ž 50</w:t>
      </w:r>
      <w:r w:rsidR="004179D7">
        <w:t xml:space="preserve"> </w:t>
      </w:r>
      <w:r>
        <w:t>% obětí tvořily civilní osoby a která byla provázena mimořádnými zločiny Německa a Japonska, byly na Diplomatické konferenci v Ženevě nově formulovány čtyři Ženevské úmluvy o ochraně obětí ozbrojených konfliktů (z 12. 8. 1949, kdy je podepsala také ČSR) ve znění dodnes platném. Jsou to:</w:t>
      </w:r>
    </w:p>
    <w:p w:rsidR="00EA543F" w:rsidRDefault="00EA543F" w:rsidP="00EA543F">
      <w:pPr>
        <w:pStyle w:val="Odstavecseseznamem"/>
        <w:numPr>
          <w:ilvl w:val="0"/>
          <w:numId w:val="23"/>
        </w:numPr>
        <w:spacing w:after="0" w:line="240" w:lineRule="auto"/>
        <w:ind w:hanging="240"/>
      </w:pPr>
      <w:r>
        <w:t>Ženevská úmluva o zlepšení osudu raněných a nemocných příslušníků ozbrojených sil v poli,</w:t>
      </w:r>
    </w:p>
    <w:p w:rsidR="00EA543F" w:rsidRDefault="00EA543F" w:rsidP="00EA543F">
      <w:pPr>
        <w:pStyle w:val="Odstavecseseznamem"/>
        <w:numPr>
          <w:ilvl w:val="0"/>
          <w:numId w:val="23"/>
        </w:numPr>
        <w:spacing w:after="0" w:line="240" w:lineRule="auto"/>
        <w:ind w:hanging="240"/>
      </w:pPr>
      <w:r>
        <w:t>Ženevská úmluva o zlepšení osudu raněných, nemocných a trosečníků ozbrojených sil na moři,</w:t>
      </w:r>
    </w:p>
    <w:p w:rsidR="00EA543F" w:rsidRDefault="00EA543F" w:rsidP="00EA543F">
      <w:pPr>
        <w:pStyle w:val="Odstavecseseznamem"/>
        <w:numPr>
          <w:ilvl w:val="0"/>
          <w:numId w:val="23"/>
        </w:numPr>
        <w:spacing w:after="0" w:line="240" w:lineRule="auto"/>
        <w:ind w:hanging="240"/>
      </w:pPr>
      <w:r>
        <w:t>Ženevská úmluva o zacházení s válečnými zajatci,</w:t>
      </w:r>
    </w:p>
    <w:p w:rsidR="00EA543F" w:rsidRDefault="00EA543F" w:rsidP="00EA543F">
      <w:pPr>
        <w:pStyle w:val="Odstavecseseznamem"/>
        <w:numPr>
          <w:ilvl w:val="0"/>
          <w:numId w:val="23"/>
        </w:numPr>
        <w:spacing w:after="0" w:line="240" w:lineRule="auto"/>
        <w:ind w:hanging="240"/>
      </w:pPr>
      <w:r>
        <w:t>Ženevská úmluva o ochraně civilních osob za války.</w:t>
      </w:r>
    </w:p>
    <w:p w:rsidR="00EA543F" w:rsidRDefault="00EA543F" w:rsidP="00EA543F">
      <w:pPr>
        <w:spacing w:after="0" w:line="240" w:lineRule="auto"/>
      </w:pPr>
      <w:r>
        <w:t>Jejich smluvními stranami jsou 192 státy (OSN 191). K 1.5.2014: 196 států (OSN 193)</w:t>
      </w:r>
      <w:r w:rsidR="00326B20">
        <w:t>.</w:t>
      </w:r>
    </w:p>
    <w:p w:rsidR="00326B20" w:rsidRDefault="004179D7" w:rsidP="00EA543F">
      <w:pPr>
        <w:spacing w:after="0" w:line="240" w:lineRule="auto"/>
      </w:pPr>
      <w:r w:rsidRPr="004179D7">
        <w:t>Zásady Ženevských úmluv i jejich Dodatkových protokolů z r. 1977 se však považují za součást obyčejového práva zavazujícího všechny členy mezinárodního společenství</w:t>
      </w:r>
      <w:r>
        <w:t xml:space="preserve">. </w:t>
      </w:r>
    </w:p>
    <w:p w:rsidR="004179D7" w:rsidRDefault="004179D7" w:rsidP="004179D7">
      <w:pPr>
        <w:spacing w:after="0" w:line="240" w:lineRule="auto"/>
      </w:pPr>
      <w:r>
        <w:t>Existují i další normy MHP, které doplňují a rozvíjejí ustanovení ŽÚ – např. čl. 35 I.DP definuje obecně zakázané prostředky a způsoby vedení války a některé mezinárodní smlouvy explicitně stanoví, že daný prostředek (způsob) je zakázán – např. biologické zbraně (1972), chemické zbraně (1993), protipěchotní miny (1997), významná je i „Konvence o zákazu či omezení užití některých konvenčních zbraní, které mohou způsobovat nadměrné útrapy nebo mít nerozlišující účinek"[6] z r.1980. Uveďme ještě tři příklady – k čl. 55 I.DP zakazujícímu útoky proti životnímu prostředí lze uvést „Úmluvu o zákazu vojenského nebo jakéhokoli jiného nepřátelského použití prostředků měnících životní prostředí“ (1977) a k čl. 53 I. DP, resp. čl. 16 II.DP, zakazujícímu nepřátelské činy proti kulturním statkům můžeme zmínit „Úmluvu na ochranu kulturních statků za ozbrojeného konfliktu“ (1954), konečně k čl. 77 I. DP a čl. 4 II. DP zakazujícím povolávat do ozbrojených sil děti do 15 let připomeňme „Opční protokol k úmluvě o právech dítěte o zapojování dětí do ozbrojených konfliktů“ (2000). Podrobnější rozbor citovaných úmluv není předmětem tohoto textu.</w:t>
      </w:r>
    </w:p>
    <w:p w:rsidR="004179D7" w:rsidRDefault="004179D7" w:rsidP="004179D7">
      <w:pPr>
        <w:spacing w:after="0" w:line="240" w:lineRule="auto"/>
      </w:pPr>
      <w:r>
        <w:t>ŽÚ v právním řádu ČR: ŽÚ jsou součástí právního řádu ČR a jejich ustanovení mají přednost před zákony (viz čl. 10 Ústavy ČR).</w:t>
      </w:r>
    </w:p>
    <w:p w:rsidR="004D19F2" w:rsidRDefault="004D19F2" w:rsidP="004179D7">
      <w:pPr>
        <w:spacing w:after="0" w:line="240" w:lineRule="auto"/>
      </w:pPr>
    </w:p>
    <w:p w:rsidR="004179D7" w:rsidRPr="004179D7" w:rsidRDefault="004179D7" w:rsidP="004179D7">
      <w:pPr>
        <w:spacing w:after="0" w:line="240" w:lineRule="auto"/>
        <w:rPr>
          <w:b/>
        </w:rPr>
      </w:pPr>
      <w:r w:rsidRPr="004179D7">
        <w:rPr>
          <w:b/>
        </w:rPr>
        <w:t>Vyhlášení ŽÚ: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>Ženevské úmluvy (4) z 12. 8. 1949 o ochraně obětí válek – vyhlášeny ve Sbírce zákonů pod č. 65/1954 Sb.,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>Dodatkové protokoly (2) z 8. 6. 1977 k Ženevským úmluvám – vyhlášeny ve Sbírce zákonů pod č. 168/1991 Sb.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 xml:space="preserve">Dodatkový protokol z 8. 12. 2005 k Ženevským úmluvám – vyhlášen ve Sbírce mezinárodních smluv pod č. 87/2007 </w:t>
      </w:r>
      <w:proofErr w:type="spellStart"/>
      <w:r>
        <w:t>Sb.m.s</w:t>
      </w:r>
      <w:proofErr w:type="spellEnd"/>
      <w:r>
        <w:t>.</w:t>
      </w:r>
    </w:p>
    <w:p w:rsidR="004179D7" w:rsidRDefault="004179D7" w:rsidP="004179D7">
      <w:pPr>
        <w:spacing w:after="0" w:line="240" w:lineRule="auto"/>
      </w:pPr>
      <w:r>
        <w:t>Z norem provádějících implementaci některých ustanovení ŽÚ uveďme zejména: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>zákon č. 126/1992 Sb., o ochraně znaku a názvu Červeného kříže a o Československém červeném kříži, (upravuje ochranu znaku a názvu ČK, stanoví subjekty oprávněné užívat znak ČK a upravuje postavení národní společnosti ČK v ČR),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 xml:space="preserve">zákon č. 140/1961 Sb., trestní zákon [od </w:t>
      </w:r>
      <w:proofErr w:type="gramStart"/>
      <w:r>
        <w:t>1.1.2010</w:t>
      </w:r>
      <w:proofErr w:type="gramEnd"/>
      <w:r>
        <w:t xml:space="preserve"> trestní zákoník č. 40/2009 Sb.] , (upravuje mj. postih porušení ŽÚ),</w:t>
      </w:r>
    </w:p>
    <w:p w:rsidR="004179D7" w:rsidRDefault="004179D7" w:rsidP="004179D7">
      <w:pPr>
        <w:pStyle w:val="Odstavecseseznamem"/>
        <w:numPr>
          <w:ilvl w:val="1"/>
          <w:numId w:val="22"/>
        </w:numPr>
        <w:spacing w:after="0" w:line="240" w:lineRule="auto"/>
        <w:ind w:left="426"/>
      </w:pPr>
      <w:r>
        <w:t>zákon č. 239/2000 Sb., o integrovaném záchranném systému (upravuje mj. pro dobu válečného stavu státem uznané zdravotnické jednotky, jednotky civilní obrany a jejich identifikaci).</w:t>
      </w:r>
    </w:p>
    <w:p w:rsidR="00EA543F" w:rsidRDefault="00EA543F" w:rsidP="00EA543F">
      <w:pPr>
        <w:spacing w:after="0" w:line="240" w:lineRule="auto"/>
        <w:ind w:left="66"/>
      </w:pPr>
    </w:p>
    <w:p w:rsidR="001318BA" w:rsidRDefault="008851A4" w:rsidP="0059623F">
      <w:pPr>
        <w:numPr>
          <w:ilvl w:val="0"/>
          <w:numId w:val="8"/>
        </w:numPr>
        <w:spacing w:after="0" w:line="240" w:lineRule="auto"/>
        <w:ind w:left="426"/>
      </w:pPr>
      <w:r>
        <w:t>Specifika ochrany vybraných subjektů</w:t>
      </w:r>
    </w:p>
    <w:p w:rsidR="004D19F2" w:rsidRDefault="004D19F2" w:rsidP="004D19F2">
      <w:pPr>
        <w:spacing w:after="0" w:line="240" w:lineRule="auto"/>
        <w:ind w:left="66"/>
      </w:pPr>
    </w:p>
    <w:p w:rsidR="004179D7" w:rsidRPr="004179D7" w:rsidRDefault="004179D7" w:rsidP="004179D7">
      <w:pPr>
        <w:ind w:left="284"/>
        <w:rPr>
          <w:b/>
        </w:rPr>
      </w:pPr>
      <w:r w:rsidRPr="004179D7">
        <w:rPr>
          <w:b/>
        </w:rPr>
        <w:t xml:space="preserve">Typy ozbrojených konfliktů </w:t>
      </w:r>
      <w:r w:rsidR="00E92DFB">
        <w:rPr>
          <w:b/>
        </w:rPr>
        <w:t>(OK)</w:t>
      </w:r>
    </w:p>
    <w:p w:rsidR="004179D7" w:rsidRPr="004179D7" w:rsidRDefault="004179D7" w:rsidP="004179D7">
      <w:pPr>
        <w:ind w:left="284"/>
      </w:pPr>
      <w:r w:rsidRPr="004179D7">
        <w:rPr>
          <w:b/>
        </w:rPr>
        <w:t>Typ A</w:t>
      </w:r>
      <w:r w:rsidRPr="004179D7">
        <w:t>: ozbrojený konflikt mezi státy včetně okupace (i částečné)</w:t>
      </w:r>
    </w:p>
    <w:p w:rsidR="004179D7" w:rsidRPr="004179D7" w:rsidRDefault="004179D7" w:rsidP="004179D7">
      <w:pPr>
        <w:ind w:left="284"/>
      </w:pPr>
      <w:r w:rsidRPr="004179D7">
        <w:rPr>
          <w:b/>
        </w:rPr>
        <w:t>Typ B</w:t>
      </w:r>
      <w:r w:rsidRPr="004179D7">
        <w:t>: boj proti okupaci, boj národů proti koloniálním a rasistickým režimům za sebeurčení.</w:t>
      </w:r>
    </w:p>
    <w:p w:rsidR="004179D7" w:rsidRPr="004179D7" w:rsidRDefault="004179D7" w:rsidP="004179D7">
      <w:pPr>
        <w:ind w:left="284"/>
      </w:pPr>
      <w:r w:rsidRPr="004179D7">
        <w:rPr>
          <w:b/>
        </w:rPr>
        <w:t>Typ C</w:t>
      </w:r>
      <w:r w:rsidRPr="004179D7">
        <w:t>: ozbrojený konflikt na území smluvní strany mezi jejími ozbrojenými silami a jinými organizovanými ozbrojenými skupinami majícími velení a kontrolujícími část území, jež umožňuje provádět trvalé a koordinované vojenské operace a aplikovat ŽÚ. Nepatří sem izolované násilné činy, vnitřní nepokoje ap.</w:t>
      </w:r>
    </w:p>
    <w:p w:rsidR="004179D7" w:rsidRPr="004179D7" w:rsidRDefault="004179D7" w:rsidP="004179D7">
      <w:pPr>
        <w:ind w:left="284"/>
      </w:pPr>
      <w:r w:rsidRPr="004179D7">
        <w:rPr>
          <w:b/>
        </w:rPr>
        <w:t>Typ D</w:t>
      </w:r>
      <w:r w:rsidRPr="004179D7">
        <w:t>: každý jiný ozbrojený konflikt na území smluvní strany.</w:t>
      </w:r>
    </w:p>
    <w:p w:rsidR="00F42D76" w:rsidRDefault="004D19F2" w:rsidP="00F42D76">
      <w:pPr>
        <w:spacing w:after="0" w:line="240" w:lineRule="auto"/>
        <w:ind w:left="66"/>
        <w:rPr>
          <w:b/>
        </w:rPr>
      </w:pPr>
      <w:r w:rsidRPr="004D19F2">
        <w:rPr>
          <w:b/>
        </w:rPr>
        <w:t>Režim ochrany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KONFLIKTY TYPU C a D – VNITROSTÁTNÍ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 xml:space="preserve">Při OK typu D a C poskytují ŽÚ jen základní prvky ochrany, které uvedeme stručně ve společném oddíle. Tyto základní standardy humanity jsou zakotveny v článku 3. (tzv. minimální standard humanity) společném všem čtyřem ŹÚ (konflikt typu D) a dále rozvinuty v II. </w:t>
      </w:r>
      <w:proofErr w:type="gramStart"/>
      <w:r w:rsidRPr="00E92DFB">
        <w:t>Dodatkovém</w:t>
      </w:r>
      <w:proofErr w:type="gramEnd"/>
      <w:r w:rsidRPr="00E92DFB">
        <w:t xml:space="preserve"> protokolu (konflikt typu C).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I. Konflikt typu D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lidské zacházení se všemi osobami, jež se přímo neúčastní nepřátelství (vč. těch, co složily zbraně či nejsou schopni boje (zranění)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za všech okolností</w:t>
      </w:r>
      <w:r>
        <w:t xml:space="preserve"> je vůči těmto osobám zakázáno:</w:t>
      </w:r>
      <w:r w:rsidRPr="00E92DFB">
        <w:t xml:space="preserve"> 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1) útoky na život a zdraví (vražda, zmrzačení, mučení, trýznění)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2) braní rukojmí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3) pokořující zacházení a nemravné jednání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4) uložit trest bez řádného soudu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ranění a nemocní budou sebráni a ošetřeni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MVČK popř. i jiná nestranná humanitární organizace může nabídnout služby</w:t>
      </w:r>
    </w:p>
    <w:p w:rsidR="00E92DFB" w:rsidRDefault="00E92DFB" w:rsidP="00E92DFB">
      <w:pPr>
        <w:spacing w:after="0" w:line="240" w:lineRule="auto"/>
        <w:ind w:left="66"/>
      </w:pPr>
    </w:p>
    <w:p w:rsidR="00E92DFB" w:rsidRPr="00E92DFB" w:rsidRDefault="00E92DFB" w:rsidP="00E92DFB">
      <w:pPr>
        <w:spacing w:after="0" w:line="240" w:lineRule="auto"/>
        <w:ind w:left="66"/>
      </w:pPr>
      <w:r w:rsidRPr="00E92DFB">
        <w:t>II. Konflikt typu C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následující ustanovení se nedotýkají povinnosti státu udržovat na svém území zákonnými prostředky právo a pořádek a bránit národní jednotu. Neospravedlňují vměšování do záležitostí dané smluvní strany.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>
        <w:t xml:space="preserve"> </w:t>
      </w:r>
      <w:r w:rsidRPr="00E92DFB">
        <w:t>zachovává se ochrana pro typ D, dále je zakázáno:</w:t>
      </w:r>
    </w:p>
    <w:p w:rsidR="00E92DFB" w:rsidRPr="00E92DFB" w:rsidRDefault="00E92DFB" w:rsidP="00E92DFB">
      <w:pPr>
        <w:spacing w:after="0" w:line="240" w:lineRule="auto"/>
        <w:ind w:left="66"/>
      </w:pPr>
    </w:p>
    <w:p w:rsidR="00E92DFB" w:rsidRPr="00E92DFB" w:rsidRDefault="00E92DFB" w:rsidP="00E92DFB">
      <w:pPr>
        <w:spacing w:after="0" w:line="240" w:lineRule="auto"/>
        <w:ind w:left="66"/>
      </w:pPr>
      <w:r w:rsidRPr="00E92DFB">
        <w:t>5) kolektivní tresty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6) otroctví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7) plenění, teroristické činy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8)  hrozit činy 1) - 7)</w:t>
      </w:r>
    </w:p>
    <w:p w:rsidR="00E92DFB" w:rsidRPr="00E92DFB" w:rsidRDefault="00E92DFB" w:rsidP="00E92DFB">
      <w:pPr>
        <w:spacing w:after="0" w:line="240" w:lineRule="auto"/>
        <w:ind w:left="66"/>
      </w:pPr>
      <w:r>
        <w:t xml:space="preserve">- </w:t>
      </w:r>
      <w:r w:rsidRPr="00E92DFB">
        <w:t>zvláštní ochrany požívají:</w:t>
      </w:r>
    </w:p>
    <w:p w:rsidR="00E92DFB" w:rsidRPr="00E92DFB" w:rsidRDefault="00E92DFB" w:rsidP="00E92DFB">
      <w:pPr>
        <w:spacing w:after="0" w:line="240" w:lineRule="auto"/>
        <w:ind w:left="66"/>
      </w:pPr>
      <w:proofErr w:type="gramStart"/>
      <w:r w:rsidRPr="00E92DFB">
        <w:t>1.děti</w:t>
      </w:r>
      <w:proofErr w:type="gramEnd"/>
    </w:p>
    <w:p w:rsidR="00E92DFB" w:rsidRPr="00E92DFB" w:rsidRDefault="00E92DFB" w:rsidP="00E92DFB">
      <w:pPr>
        <w:spacing w:after="0" w:line="240" w:lineRule="auto"/>
        <w:ind w:left="66"/>
      </w:pPr>
      <w:r w:rsidRPr="00E92DFB">
        <w:t>Strana konfliktu má povinnost: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poskytnout potřebnou péči – vč. vzdělání a morální (náboženské) výuky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sjednocovat rozdělené rodiny (v důsledku konfliktu)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děti do 15 let se nesmějí účastnit válečných akcí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dočasně přemístit (se souhlasem rodičů či odpovědných osob) do bezpečných oblastí</w:t>
      </w:r>
    </w:p>
    <w:p w:rsidR="00E92DFB" w:rsidRPr="00E92DFB" w:rsidRDefault="00E92DFB" w:rsidP="00E92DFB">
      <w:pPr>
        <w:spacing w:after="0" w:line="240" w:lineRule="auto"/>
        <w:ind w:left="66"/>
      </w:pPr>
      <w:proofErr w:type="gramStart"/>
      <w:r w:rsidRPr="00E92DFB">
        <w:t>2.osoby</w:t>
      </w:r>
      <w:proofErr w:type="gramEnd"/>
      <w:r w:rsidRPr="00E92DFB">
        <w:t xml:space="preserve"> zbavené svobody (internované či zadržené v souvislosti s OK)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Strana konfliktu má povinnost: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poskytnout: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potraviny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odpovídající zdravotní a hygienickou péči (nesmí být podrobeni zákrokům, jež si nevyžaduje jejich zdravotní stav)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ochranu proti vlivům podnebí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ochranu proti nebezpečí vyplývajícímu z OK (včetně evakuace)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umožnit příjem podpůrných zásilek a dopisnic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umožnit výkon náboženských obřadů</w:t>
      </w:r>
    </w:p>
    <w:p w:rsidR="00E92DFB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uloží-li se pracovní povinnost – stejné pracovní podmínky jako ostatní civilní obyvatelé</w:t>
      </w:r>
    </w:p>
    <w:p w:rsidR="004D19F2" w:rsidRPr="00E92DFB" w:rsidRDefault="00E92DFB" w:rsidP="00E92DFB">
      <w:pPr>
        <w:spacing w:after="0" w:line="240" w:lineRule="auto"/>
        <w:ind w:left="66"/>
      </w:pPr>
      <w:r w:rsidRPr="00E92DFB">
        <w:t>-</w:t>
      </w:r>
      <w:r w:rsidRPr="00E92DFB">
        <w:tab/>
        <w:t>ubytování mužů a žen – oddělené (nejde-li o rodinu)</w:t>
      </w:r>
    </w:p>
    <w:p w:rsidR="004179D7" w:rsidRDefault="004179D7" w:rsidP="00F42D76">
      <w:pPr>
        <w:spacing w:after="0" w:line="240" w:lineRule="auto"/>
        <w:ind w:left="66"/>
      </w:pPr>
    </w:p>
    <w:p w:rsidR="001318BA" w:rsidRDefault="008851A4" w:rsidP="0059623F">
      <w:pPr>
        <w:numPr>
          <w:ilvl w:val="0"/>
          <w:numId w:val="8"/>
        </w:numPr>
        <w:spacing w:after="0" w:line="240" w:lineRule="auto"/>
        <w:ind w:left="426"/>
      </w:pPr>
      <w:r>
        <w:t>Odpovědnost za porušení Ženevských úmluv</w:t>
      </w:r>
    </w:p>
    <w:p w:rsidR="00E92DFB" w:rsidRDefault="00E92DFB" w:rsidP="00E92DFB">
      <w:pPr>
        <w:spacing w:after="0" w:line="240" w:lineRule="auto"/>
        <w:ind w:left="66"/>
      </w:pPr>
    </w:p>
    <w:p w:rsidR="00E92DFB" w:rsidRPr="00E92DFB" w:rsidRDefault="00E92DFB" w:rsidP="00E92DFB">
      <w:pPr>
        <w:jc w:val="left"/>
      </w:pPr>
      <w:r w:rsidRPr="00E92DFB">
        <w:t>Pravidla pro trestní stíhání za činy vztahující se k OK: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tresty lze vykonat jen na základě řádného a nezávislého soudu respektujícího všeobecně uznávané zásady soudního řízení – tj. zejména: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řádné seznámení s obviněním a právo na obhajobu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respektování presumpce neviny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stíhat lze jen na základě osobní odpovědnosti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lze trestat jen za činy trestné v době spáchání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nelze nutit k doznání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proces proběhne za přítomnosti obviněného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poučení o opravných prostředcích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trest smrti nelze vynést nad osobou do 18 let (v době spáchání) a nelze jej vykonat na těhotné ženě</w:t>
      </w:r>
    </w:p>
    <w:p w:rsidR="00E92DFB" w:rsidRPr="00E92DFB" w:rsidRDefault="00E92DFB" w:rsidP="00E92DFB">
      <w:pPr>
        <w:numPr>
          <w:ilvl w:val="0"/>
          <w:numId w:val="28"/>
        </w:numPr>
        <w:contextualSpacing/>
        <w:jc w:val="left"/>
      </w:pPr>
      <w:r w:rsidRPr="00E92DFB">
        <w:t>po skončení OK se vláda bude snažit poskytnout co nejširší amnestii</w:t>
      </w:r>
    </w:p>
    <w:p w:rsidR="008E11B4" w:rsidRDefault="008E11B4" w:rsidP="00E92DFB">
      <w:pPr>
        <w:spacing w:after="0" w:line="240" w:lineRule="auto"/>
        <w:ind w:left="66"/>
      </w:pPr>
    </w:p>
    <w:sectPr w:rsidR="008E11B4" w:rsidSect="00E62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A0" w:rsidRDefault="000C07A0" w:rsidP="0046570A">
      <w:r>
        <w:separator/>
      </w:r>
    </w:p>
  </w:endnote>
  <w:endnote w:type="continuationSeparator" w:id="0">
    <w:p w:rsidR="000C07A0" w:rsidRDefault="000C07A0" w:rsidP="004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46570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0C07A0" w:rsidP="00465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0C07A0" w:rsidP="00465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A0" w:rsidRDefault="000C07A0" w:rsidP="0046570A">
      <w:r>
        <w:separator/>
      </w:r>
    </w:p>
  </w:footnote>
  <w:footnote w:type="continuationSeparator" w:id="0">
    <w:p w:rsidR="000C07A0" w:rsidRDefault="000C07A0" w:rsidP="0046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6C6"/>
    <w:multiLevelType w:val="hybridMultilevel"/>
    <w:tmpl w:val="0418442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87E"/>
    <w:multiLevelType w:val="hybridMultilevel"/>
    <w:tmpl w:val="D3C4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E38"/>
    <w:multiLevelType w:val="hybridMultilevel"/>
    <w:tmpl w:val="235E1866"/>
    <w:lvl w:ilvl="0" w:tplc="C8EE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8B9F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BDBC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06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8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A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8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CD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66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D33D3"/>
    <w:multiLevelType w:val="hybridMultilevel"/>
    <w:tmpl w:val="A8EACC0C"/>
    <w:lvl w:ilvl="0" w:tplc="D3366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706D06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2EC"/>
    <w:multiLevelType w:val="multilevel"/>
    <w:tmpl w:val="7F9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37E77"/>
    <w:multiLevelType w:val="hybridMultilevel"/>
    <w:tmpl w:val="DEF8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AD"/>
    <w:multiLevelType w:val="hybridMultilevel"/>
    <w:tmpl w:val="8E2C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356"/>
    <w:multiLevelType w:val="hybridMultilevel"/>
    <w:tmpl w:val="004A8FF2"/>
    <w:lvl w:ilvl="0" w:tplc="A22C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B339E7"/>
    <w:multiLevelType w:val="hybridMultilevel"/>
    <w:tmpl w:val="19B0C682"/>
    <w:lvl w:ilvl="0" w:tplc="EA58C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8BA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C81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43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C7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62D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A66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FE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045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670F3"/>
    <w:multiLevelType w:val="hybridMultilevel"/>
    <w:tmpl w:val="E85814FE"/>
    <w:lvl w:ilvl="0" w:tplc="B934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2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1C3175"/>
    <w:multiLevelType w:val="hybridMultilevel"/>
    <w:tmpl w:val="369C75EC"/>
    <w:lvl w:ilvl="0" w:tplc="732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4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C6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534BFF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664D"/>
    <w:multiLevelType w:val="hybridMultilevel"/>
    <w:tmpl w:val="AC0CF536"/>
    <w:lvl w:ilvl="0" w:tplc="E05A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4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2C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6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2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2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C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E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76549"/>
    <w:multiLevelType w:val="hybridMultilevel"/>
    <w:tmpl w:val="B80C4308"/>
    <w:lvl w:ilvl="0" w:tplc="0C5A5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5E01"/>
    <w:multiLevelType w:val="hybridMultilevel"/>
    <w:tmpl w:val="44B2AFD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6F70D72"/>
    <w:multiLevelType w:val="hybridMultilevel"/>
    <w:tmpl w:val="0132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D07BF"/>
    <w:multiLevelType w:val="hybridMultilevel"/>
    <w:tmpl w:val="CBCC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654"/>
    <w:multiLevelType w:val="hybridMultilevel"/>
    <w:tmpl w:val="FB440F52"/>
    <w:lvl w:ilvl="0" w:tplc="4AC2488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4403D"/>
    <w:multiLevelType w:val="hybridMultilevel"/>
    <w:tmpl w:val="6234C756"/>
    <w:lvl w:ilvl="0" w:tplc="C0A2A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8B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6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4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446DC3"/>
    <w:multiLevelType w:val="hybridMultilevel"/>
    <w:tmpl w:val="429E2490"/>
    <w:lvl w:ilvl="0" w:tplc="0F0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6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99152F"/>
    <w:multiLevelType w:val="hybridMultilevel"/>
    <w:tmpl w:val="573C30A8"/>
    <w:lvl w:ilvl="0" w:tplc="9E36FD56">
      <w:start w:val="1"/>
      <w:numFmt w:val="decimal"/>
      <w:lvlText w:val="%1."/>
      <w:lvlJc w:val="left"/>
      <w:pPr>
        <w:ind w:left="666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7885FFE"/>
    <w:multiLevelType w:val="hybridMultilevel"/>
    <w:tmpl w:val="4E9E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6B95"/>
    <w:multiLevelType w:val="hybridMultilevel"/>
    <w:tmpl w:val="FD3E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D2B1E"/>
    <w:multiLevelType w:val="hybridMultilevel"/>
    <w:tmpl w:val="AD8EC904"/>
    <w:lvl w:ilvl="0" w:tplc="59A6A7C4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74B56"/>
    <w:multiLevelType w:val="hybridMultilevel"/>
    <w:tmpl w:val="BB44AF00"/>
    <w:lvl w:ilvl="0" w:tplc="432A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4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8A59A6"/>
    <w:multiLevelType w:val="multilevel"/>
    <w:tmpl w:val="129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"/>
  </w:num>
  <w:num w:numId="5">
    <w:abstractNumId w:val="12"/>
  </w:num>
  <w:num w:numId="6">
    <w:abstractNumId w:val="13"/>
  </w:num>
  <w:num w:numId="7">
    <w:abstractNumId w:val="23"/>
  </w:num>
  <w:num w:numId="8">
    <w:abstractNumId w:val="0"/>
  </w:num>
  <w:num w:numId="9">
    <w:abstractNumId w:val="4"/>
  </w:num>
  <w:num w:numId="10">
    <w:abstractNumId w:val="5"/>
  </w:num>
  <w:num w:numId="11">
    <w:abstractNumId w:val="27"/>
  </w:num>
  <w:num w:numId="12">
    <w:abstractNumId w:val="17"/>
  </w:num>
  <w:num w:numId="13">
    <w:abstractNumId w:val="9"/>
  </w:num>
  <w:num w:numId="14">
    <w:abstractNumId w:val="8"/>
  </w:num>
  <w:num w:numId="15">
    <w:abstractNumId w:val="26"/>
  </w:num>
  <w:num w:numId="16">
    <w:abstractNumId w:val="21"/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3"/>
  </w:num>
  <w:num w:numId="22">
    <w:abstractNumId w:val="2"/>
  </w:num>
  <w:num w:numId="23">
    <w:abstractNumId w:val="22"/>
  </w:num>
  <w:num w:numId="24">
    <w:abstractNumId w:val="7"/>
  </w:num>
  <w:num w:numId="25">
    <w:abstractNumId w:val="24"/>
  </w:num>
  <w:num w:numId="26">
    <w:abstractNumId w:val="6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75494"/>
    <w:rsid w:val="00093133"/>
    <w:rsid w:val="000A76D4"/>
    <w:rsid w:val="000C07A0"/>
    <w:rsid w:val="000D3D5B"/>
    <w:rsid w:val="000E1010"/>
    <w:rsid w:val="00101FEB"/>
    <w:rsid w:val="00106F01"/>
    <w:rsid w:val="001318BA"/>
    <w:rsid w:val="001414A4"/>
    <w:rsid w:val="00171349"/>
    <w:rsid w:val="001F7449"/>
    <w:rsid w:val="00213505"/>
    <w:rsid w:val="00236B33"/>
    <w:rsid w:val="002429D9"/>
    <w:rsid w:val="0027000D"/>
    <w:rsid w:val="0029586E"/>
    <w:rsid w:val="002B0E2D"/>
    <w:rsid w:val="002C2BBC"/>
    <w:rsid w:val="002C65D9"/>
    <w:rsid w:val="002D2E62"/>
    <w:rsid w:val="002E32A5"/>
    <w:rsid w:val="002F0CC6"/>
    <w:rsid w:val="00326B20"/>
    <w:rsid w:val="00337FA2"/>
    <w:rsid w:val="003430C3"/>
    <w:rsid w:val="00363E3B"/>
    <w:rsid w:val="00396497"/>
    <w:rsid w:val="003E4489"/>
    <w:rsid w:val="003F22EB"/>
    <w:rsid w:val="0040310B"/>
    <w:rsid w:val="00413E19"/>
    <w:rsid w:val="004179D7"/>
    <w:rsid w:val="00424E37"/>
    <w:rsid w:val="004424EF"/>
    <w:rsid w:val="00451CCF"/>
    <w:rsid w:val="00451EBB"/>
    <w:rsid w:val="0046570A"/>
    <w:rsid w:val="00483D68"/>
    <w:rsid w:val="004B2F6C"/>
    <w:rsid w:val="004B7890"/>
    <w:rsid w:val="004D19F2"/>
    <w:rsid w:val="004F508D"/>
    <w:rsid w:val="00511C20"/>
    <w:rsid w:val="005563D4"/>
    <w:rsid w:val="00563B7C"/>
    <w:rsid w:val="00585845"/>
    <w:rsid w:val="0059235B"/>
    <w:rsid w:val="00597308"/>
    <w:rsid w:val="005E36E5"/>
    <w:rsid w:val="005F1DD4"/>
    <w:rsid w:val="005F77ED"/>
    <w:rsid w:val="00637BA0"/>
    <w:rsid w:val="006C398B"/>
    <w:rsid w:val="007441BB"/>
    <w:rsid w:val="00763972"/>
    <w:rsid w:val="007B04AA"/>
    <w:rsid w:val="0081668B"/>
    <w:rsid w:val="00851BD1"/>
    <w:rsid w:val="0087331B"/>
    <w:rsid w:val="0087572E"/>
    <w:rsid w:val="008851A4"/>
    <w:rsid w:val="008A434F"/>
    <w:rsid w:val="008D32DD"/>
    <w:rsid w:val="008E11B4"/>
    <w:rsid w:val="008E56F7"/>
    <w:rsid w:val="008F7BF9"/>
    <w:rsid w:val="009067A4"/>
    <w:rsid w:val="00955FDF"/>
    <w:rsid w:val="00966163"/>
    <w:rsid w:val="0097627B"/>
    <w:rsid w:val="009A277A"/>
    <w:rsid w:val="009B0EA5"/>
    <w:rsid w:val="009C0E2B"/>
    <w:rsid w:val="009E08C6"/>
    <w:rsid w:val="009F0088"/>
    <w:rsid w:val="00A01A5E"/>
    <w:rsid w:val="00A75C5A"/>
    <w:rsid w:val="00AA1496"/>
    <w:rsid w:val="00AA1801"/>
    <w:rsid w:val="00AD5A85"/>
    <w:rsid w:val="00B00ABB"/>
    <w:rsid w:val="00B427E9"/>
    <w:rsid w:val="00B57B3B"/>
    <w:rsid w:val="00B64950"/>
    <w:rsid w:val="00BB1714"/>
    <w:rsid w:val="00C251EF"/>
    <w:rsid w:val="00C33B2E"/>
    <w:rsid w:val="00C63C8D"/>
    <w:rsid w:val="00C700EA"/>
    <w:rsid w:val="00C87A98"/>
    <w:rsid w:val="00C913FD"/>
    <w:rsid w:val="00CC5479"/>
    <w:rsid w:val="00CE3CEA"/>
    <w:rsid w:val="00D44652"/>
    <w:rsid w:val="00D57654"/>
    <w:rsid w:val="00D709C9"/>
    <w:rsid w:val="00D974AF"/>
    <w:rsid w:val="00DA7ABB"/>
    <w:rsid w:val="00DC1FE1"/>
    <w:rsid w:val="00DC7D59"/>
    <w:rsid w:val="00E020C7"/>
    <w:rsid w:val="00E56AB3"/>
    <w:rsid w:val="00E57CF1"/>
    <w:rsid w:val="00E75E1B"/>
    <w:rsid w:val="00E8263B"/>
    <w:rsid w:val="00E92DFB"/>
    <w:rsid w:val="00E9343E"/>
    <w:rsid w:val="00EA543F"/>
    <w:rsid w:val="00EC35B4"/>
    <w:rsid w:val="00F42D76"/>
    <w:rsid w:val="00F60D95"/>
    <w:rsid w:val="00F65519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5E59"/>
  <w15:docId w15:val="{5187CAEA-93EB-439B-99A6-7726584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70A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0A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A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1801"/>
    <w:pPr>
      <w:ind w:left="720"/>
      <w:contextualSpacing/>
    </w:pPr>
  </w:style>
  <w:style w:type="paragraph" w:styleId="Bezmezer">
    <w:name w:val="No Spacing"/>
    <w:uiPriority w:val="1"/>
    <w:qFormat/>
    <w:rsid w:val="00451C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90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8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66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80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8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6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5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82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wsWxb0ctk" TargetMode="External"/><Relationship Id="rId13" Type="http://schemas.openxmlformats.org/officeDocument/2006/relationships/hyperlink" Target="https://www.youtube.com/watch?v=lfRd7sGKpj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TEuWmABRD0" TargetMode="External"/><Relationship Id="rId12" Type="http://schemas.openxmlformats.org/officeDocument/2006/relationships/hyperlink" Target="https://www.youtube.com/watch?v=n9oOtyL4C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0doZRfOE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r6EungCtOv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1CO7mqjG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Skoruša</dc:creator>
  <cp:lastModifiedBy>Skoruša Leopold</cp:lastModifiedBy>
  <cp:revision>6</cp:revision>
  <dcterms:created xsi:type="dcterms:W3CDTF">2018-07-23T13:11:00Z</dcterms:created>
  <dcterms:modified xsi:type="dcterms:W3CDTF">2018-07-24T06:39:00Z</dcterms:modified>
</cp:coreProperties>
</file>