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88" w:rsidRPr="00396497" w:rsidRDefault="009F0088" w:rsidP="009F0088">
      <w:pPr>
        <w:pStyle w:val="Zhlav"/>
        <w:jc w:val="both"/>
        <w:rPr>
          <w:rFonts w:ascii="Times New Roman" w:hAnsi="Times New Roman"/>
          <w:b/>
          <w:sz w:val="24"/>
          <w:szCs w:val="24"/>
        </w:rPr>
      </w:pPr>
      <w:r w:rsidRPr="00396497">
        <w:rPr>
          <w:rFonts w:ascii="Times New Roman" w:hAnsi="Times New Roman"/>
          <w:b/>
          <w:sz w:val="24"/>
          <w:szCs w:val="24"/>
        </w:rPr>
        <w:t xml:space="preserve">Název předmětu: </w:t>
      </w:r>
      <w:r w:rsidR="00E8710C">
        <w:rPr>
          <w:rFonts w:ascii="Times New Roman" w:hAnsi="Times New Roman"/>
          <w:b/>
          <w:sz w:val="24"/>
          <w:szCs w:val="24"/>
        </w:rPr>
        <w:t>Základy práva</w:t>
      </w:r>
    </w:p>
    <w:p w:rsidR="00DE174A" w:rsidRDefault="001414A4" w:rsidP="00FE4794">
      <w:pPr>
        <w:rPr>
          <w:rFonts w:ascii="Times New Roman" w:hAnsi="Times New Roman"/>
          <w:b/>
          <w:sz w:val="24"/>
          <w:szCs w:val="24"/>
        </w:rPr>
      </w:pPr>
      <w:r>
        <w:rPr>
          <w:rFonts w:ascii="Times New Roman" w:hAnsi="Times New Roman"/>
          <w:b/>
          <w:sz w:val="24"/>
          <w:szCs w:val="24"/>
        </w:rPr>
        <w:t>Téma:</w:t>
      </w:r>
      <w:r w:rsidR="008A434F" w:rsidRPr="0059235B">
        <w:rPr>
          <w:b/>
        </w:rPr>
        <w:t xml:space="preserve"> </w:t>
      </w:r>
      <w:r w:rsidR="00E8710C" w:rsidRPr="00E8710C">
        <w:rPr>
          <w:rFonts w:ascii="Times New Roman" w:hAnsi="Times New Roman"/>
          <w:b/>
          <w:sz w:val="24"/>
          <w:szCs w:val="24"/>
        </w:rPr>
        <w:t>Ochrana lidských práv</w:t>
      </w:r>
    </w:p>
    <w:p w:rsidR="001414A4" w:rsidRPr="00297E90" w:rsidRDefault="001414A4" w:rsidP="00940D9C">
      <w:pPr>
        <w:jc w:val="both"/>
        <w:rPr>
          <w:rFonts w:ascii="Times New Roman" w:hAnsi="Times New Roman"/>
          <w:sz w:val="24"/>
          <w:szCs w:val="24"/>
        </w:rPr>
      </w:pPr>
      <w:r>
        <w:rPr>
          <w:rFonts w:ascii="Times New Roman" w:hAnsi="Times New Roman"/>
          <w:b/>
          <w:sz w:val="24"/>
          <w:szCs w:val="24"/>
        </w:rPr>
        <w:t>Cíl:</w:t>
      </w:r>
      <w:r w:rsidR="002B0E2D">
        <w:rPr>
          <w:rFonts w:ascii="Times New Roman" w:hAnsi="Times New Roman"/>
          <w:b/>
          <w:sz w:val="24"/>
          <w:szCs w:val="24"/>
        </w:rPr>
        <w:t xml:space="preserve"> </w:t>
      </w:r>
      <w:r w:rsidR="002B0E2D" w:rsidRPr="00236B33">
        <w:rPr>
          <w:rFonts w:ascii="Times New Roman" w:hAnsi="Times New Roman"/>
          <w:sz w:val="24"/>
          <w:szCs w:val="24"/>
        </w:rPr>
        <w:t>Seznámit studenty s</w:t>
      </w:r>
      <w:r w:rsidR="008C0D8D">
        <w:rPr>
          <w:rFonts w:ascii="Times New Roman" w:hAnsi="Times New Roman"/>
          <w:sz w:val="24"/>
          <w:szCs w:val="24"/>
        </w:rPr>
        <w:t xml:space="preserve">e základními principy </w:t>
      </w:r>
      <w:r w:rsidR="003A335C">
        <w:rPr>
          <w:rFonts w:ascii="Times New Roman" w:hAnsi="Times New Roman"/>
          <w:sz w:val="24"/>
          <w:szCs w:val="24"/>
        </w:rPr>
        <w:t>ochrany lidských práv</w:t>
      </w:r>
      <w:r w:rsidR="00CD3BBD">
        <w:rPr>
          <w:rFonts w:ascii="Times New Roman" w:hAnsi="Times New Roman"/>
          <w:sz w:val="24"/>
          <w:szCs w:val="24"/>
        </w:rPr>
        <w:t>.</w:t>
      </w:r>
      <w:r w:rsidR="002D2E62" w:rsidRPr="00236B33">
        <w:rPr>
          <w:rFonts w:ascii="Times New Roman" w:hAnsi="Times New Roman"/>
          <w:sz w:val="24"/>
          <w:szCs w:val="24"/>
        </w:rPr>
        <w:t xml:space="preserve"> Studenti si prohloubí znalosti </w:t>
      </w:r>
      <w:r w:rsidR="00940D9C">
        <w:rPr>
          <w:rFonts w:ascii="Times New Roman" w:hAnsi="Times New Roman"/>
          <w:sz w:val="24"/>
          <w:szCs w:val="24"/>
        </w:rPr>
        <w:t>v</w:t>
      </w:r>
      <w:r w:rsidR="0003412B">
        <w:rPr>
          <w:rFonts w:ascii="Times New Roman" w:hAnsi="Times New Roman"/>
          <w:sz w:val="24"/>
          <w:szCs w:val="24"/>
        </w:rPr>
        <w:t xml:space="preserve"> oblasti </w:t>
      </w:r>
      <w:r w:rsidR="003A335C">
        <w:rPr>
          <w:rFonts w:ascii="Times New Roman" w:hAnsi="Times New Roman"/>
          <w:sz w:val="24"/>
          <w:szCs w:val="24"/>
        </w:rPr>
        <w:t xml:space="preserve">ochrany lidských práv na univerzální, regionální (evropské) a vnitrostátní regulaci ochrany lidských práv. </w:t>
      </w:r>
    </w:p>
    <w:p w:rsidR="00E8263B" w:rsidRDefault="00AD5A85" w:rsidP="00E8263B">
      <w:pPr>
        <w:jc w:val="both"/>
        <w:rPr>
          <w:rFonts w:ascii="Times New Roman" w:hAnsi="Times New Roman"/>
          <w:b/>
          <w:sz w:val="24"/>
          <w:szCs w:val="24"/>
        </w:rPr>
      </w:pPr>
      <w:r w:rsidRPr="009F0088">
        <w:rPr>
          <w:rFonts w:ascii="Times New Roman" w:hAnsi="Times New Roman"/>
          <w:b/>
          <w:sz w:val="24"/>
          <w:szCs w:val="24"/>
        </w:rPr>
        <w:t>Úkoly pro samostatnou práci:</w:t>
      </w:r>
    </w:p>
    <w:p w:rsidR="008C0D8D" w:rsidRDefault="00A84B41" w:rsidP="00E8263B">
      <w:pPr>
        <w:jc w:val="both"/>
        <w:rPr>
          <w:rFonts w:ascii="Times New Roman" w:hAnsi="Times New Roman"/>
          <w:sz w:val="24"/>
          <w:szCs w:val="24"/>
        </w:rPr>
      </w:pPr>
      <w:r>
        <w:rPr>
          <w:rFonts w:ascii="Times New Roman" w:hAnsi="Times New Roman"/>
          <w:sz w:val="24"/>
          <w:szCs w:val="24"/>
        </w:rPr>
        <w:t>Charakterizujte v</w:t>
      </w:r>
      <w:r w:rsidRPr="00A84B41">
        <w:rPr>
          <w:rFonts w:ascii="Times New Roman" w:hAnsi="Times New Roman"/>
          <w:sz w:val="24"/>
          <w:szCs w:val="24"/>
        </w:rPr>
        <w:t xml:space="preserve">ývoj mezinárodně právní úpravy </w:t>
      </w:r>
      <w:r>
        <w:rPr>
          <w:rFonts w:ascii="Times New Roman" w:hAnsi="Times New Roman"/>
          <w:sz w:val="24"/>
          <w:szCs w:val="24"/>
        </w:rPr>
        <w:t xml:space="preserve">lidských </w:t>
      </w:r>
      <w:r w:rsidRPr="00A84B41">
        <w:rPr>
          <w:rFonts w:ascii="Times New Roman" w:hAnsi="Times New Roman"/>
          <w:sz w:val="24"/>
          <w:szCs w:val="24"/>
        </w:rPr>
        <w:t>práv ve 20. století</w:t>
      </w:r>
      <w:r>
        <w:rPr>
          <w:rFonts w:ascii="Times New Roman" w:hAnsi="Times New Roman"/>
          <w:sz w:val="24"/>
          <w:szCs w:val="24"/>
        </w:rPr>
        <w:t xml:space="preserve"> na univerzální a regionální úrovni</w:t>
      </w:r>
      <w:r w:rsidRPr="00A84B41">
        <w:rPr>
          <w:rFonts w:ascii="Times New Roman" w:hAnsi="Times New Roman"/>
          <w:sz w:val="24"/>
          <w:szCs w:val="24"/>
        </w:rPr>
        <w:t xml:space="preserve"> (OSN, Rada Evropy).</w:t>
      </w:r>
    </w:p>
    <w:p w:rsidR="00A84B41" w:rsidRDefault="00A84B41" w:rsidP="00E8263B">
      <w:pPr>
        <w:jc w:val="both"/>
        <w:rPr>
          <w:rFonts w:ascii="Times New Roman" w:hAnsi="Times New Roman"/>
          <w:sz w:val="24"/>
          <w:szCs w:val="24"/>
        </w:rPr>
      </w:pPr>
      <w:r>
        <w:rPr>
          <w:rFonts w:ascii="Times New Roman" w:hAnsi="Times New Roman"/>
          <w:sz w:val="24"/>
          <w:szCs w:val="24"/>
        </w:rPr>
        <w:t>Pojednejte o ochraně</w:t>
      </w:r>
      <w:r w:rsidRPr="00A84B41">
        <w:rPr>
          <w:rFonts w:ascii="Times New Roman" w:hAnsi="Times New Roman"/>
          <w:sz w:val="24"/>
          <w:szCs w:val="24"/>
        </w:rPr>
        <w:t xml:space="preserve"> lidských práv v právu Evropské unie: vývoj právní úpravy v oblasti základních práv v</w:t>
      </w:r>
      <w:r>
        <w:rPr>
          <w:rFonts w:ascii="Times New Roman" w:hAnsi="Times New Roman"/>
          <w:sz w:val="24"/>
          <w:szCs w:val="24"/>
        </w:rPr>
        <w:t xml:space="preserve"> </w:t>
      </w:r>
      <w:r w:rsidRPr="00A84B41">
        <w:rPr>
          <w:rFonts w:ascii="Times New Roman" w:hAnsi="Times New Roman"/>
          <w:sz w:val="24"/>
          <w:szCs w:val="24"/>
        </w:rPr>
        <w:t>Evropské unii, Listina základních práv EU</w:t>
      </w:r>
      <w:r>
        <w:rPr>
          <w:rFonts w:ascii="Times New Roman" w:hAnsi="Times New Roman"/>
          <w:sz w:val="24"/>
          <w:szCs w:val="24"/>
        </w:rPr>
        <w:t>.</w:t>
      </w:r>
    </w:p>
    <w:p w:rsidR="00A84B41" w:rsidRPr="00D67DB2" w:rsidRDefault="00A84B41" w:rsidP="00E8263B">
      <w:pPr>
        <w:jc w:val="both"/>
        <w:rPr>
          <w:rFonts w:ascii="Times New Roman" w:hAnsi="Times New Roman"/>
          <w:sz w:val="24"/>
          <w:szCs w:val="24"/>
        </w:rPr>
      </w:pPr>
      <w:r>
        <w:rPr>
          <w:rFonts w:ascii="Times New Roman" w:hAnsi="Times New Roman"/>
          <w:sz w:val="24"/>
          <w:szCs w:val="24"/>
        </w:rPr>
        <w:t>Proveďte rozdělení a rozbor základních lidských práv zakotvených LZPS ČR.</w:t>
      </w:r>
    </w:p>
    <w:p w:rsidR="005F77ED" w:rsidRDefault="00FB7D21" w:rsidP="005B263D">
      <w:pPr>
        <w:jc w:val="both"/>
        <w:rPr>
          <w:b/>
        </w:rPr>
      </w:pPr>
      <w:r w:rsidRPr="009F0088">
        <w:rPr>
          <w:rFonts w:ascii="Times New Roman" w:hAnsi="Times New Roman"/>
          <w:b/>
          <w:sz w:val="24"/>
          <w:szCs w:val="24"/>
        </w:rPr>
        <w:t>Studijní</w:t>
      </w:r>
      <w:r w:rsidR="00955FDF" w:rsidRPr="009F0088">
        <w:rPr>
          <w:rFonts w:ascii="Times New Roman" w:hAnsi="Times New Roman"/>
          <w:b/>
          <w:sz w:val="24"/>
          <w:szCs w:val="24"/>
        </w:rPr>
        <w:t xml:space="preserve"> literatura:</w:t>
      </w:r>
      <w:r w:rsidR="00236B33" w:rsidRPr="00236B33">
        <w:rPr>
          <w:rFonts w:ascii="Times New Roman" w:hAnsi="Times New Roman"/>
          <w:b/>
          <w:sz w:val="24"/>
          <w:szCs w:val="24"/>
        </w:rPr>
        <w:t xml:space="preserve"> </w:t>
      </w:r>
    </w:p>
    <w:p w:rsidR="00000000" w:rsidRPr="00A84B41" w:rsidRDefault="005123E7" w:rsidP="00A84B41">
      <w:pPr>
        <w:spacing w:after="0" w:line="240" w:lineRule="auto"/>
        <w:jc w:val="both"/>
        <w:rPr>
          <w:rFonts w:ascii="Times New Roman" w:hAnsi="Times New Roman"/>
          <w:sz w:val="24"/>
          <w:szCs w:val="24"/>
        </w:rPr>
      </w:pPr>
      <w:r w:rsidRPr="00A84B41">
        <w:rPr>
          <w:rFonts w:ascii="Times New Roman" w:hAnsi="Times New Roman"/>
          <w:sz w:val="24"/>
          <w:szCs w:val="24"/>
        </w:rPr>
        <w:t xml:space="preserve">Ústava ČR (Ú. Z. </w:t>
      </w:r>
      <w:proofErr w:type="gramStart"/>
      <w:r w:rsidRPr="00A84B41">
        <w:rPr>
          <w:rFonts w:ascii="Times New Roman" w:hAnsi="Times New Roman"/>
          <w:sz w:val="24"/>
          <w:szCs w:val="24"/>
        </w:rPr>
        <w:t>č.</w:t>
      </w:r>
      <w:proofErr w:type="gramEnd"/>
      <w:r w:rsidRPr="00A84B41">
        <w:rPr>
          <w:rFonts w:ascii="Times New Roman" w:hAnsi="Times New Roman"/>
          <w:sz w:val="24"/>
          <w:szCs w:val="24"/>
        </w:rPr>
        <w:t xml:space="preserve"> 1/1993 Sb.) </w:t>
      </w:r>
    </w:p>
    <w:p w:rsidR="00000000" w:rsidRPr="00A84B41" w:rsidRDefault="005123E7" w:rsidP="00A84B41">
      <w:pPr>
        <w:spacing w:after="0" w:line="240" w:lineRule="auto"/>
        <w:rPr>
          <w:rFonts w:ascii="Times New Roman" w:hAnsi="Times New Roman"/>
          <w:sz w:val="24"/>
          <w:szCs w:val="24"/>
        </w:rPr>
      </w:pPr>
      <w:r w:rsidRPr="00A84B41">
        <w:rPr>
          <w:rFonts w:ascii="Times New Roman" w:hAnsi="Times New Roman"/>
          <w:sz w:val="24"/>
          <w:szCs w:val="24"/>
        </w:rPr>
        <w:t xml:space="preserve">Listina základních práv a svobod (č. 2/1993 Sb.) </w:t>
      </w:r>
    </w:p>
    <w:p w:rsidR="00000000" w:rsidRPr="00A84B41" w:rsidRDefault="005123E7" w:rsidP="00A84B41">
      <w:pPr>
        <w:spacing w:after="0" w:line="240" w:lineRule="auto"/>
        <w:rPr>
          <w:rFonts w:ascii="Times New Roman" w:hAnsi="Times New Roman"/>
          <w:sz w:val="24"/>
          <w:szCs w:val="24"/>
        </w:rPr>
      </w:pPr>
      <w:r w:rsidRPr="00A84B41">
        <w:rPr>
          <w:rFonts w:ascii="Times New Roman" w:hAnsi="Times New Roman"/>
          <w:sz w:val="24"/>
          <w:szCs w:val="24"/>
        </w:rPr>
        <w:t xml:space="preserve">Občanský zákoník (z. </w:t>
      </w:r>
      <w:proofErr w:type="gramStart"/>
      <w:r w:rsidRPr="00A84B41">
        <w:rPr>
          <w:rFonts w:ascii="Times New Roman" w:hAnsi="Times New Roman"/>
          <w:sz w:val="24"/>
          <w:szCs w:val="24"/>
        </w:rPr>
        <w:t>č.</w:t>
      </w:r>
      <w:proofErr w:type="gramEnd"/>
      <w:r w:rsidRPr="00A84B41">
        <w:rPr>
          <w:rFonts w:ascii="Times New Roman" w:hAnsi="Times New Roman"/>
          <w:sz w:val="24"/>
          <w:szCs w:val="24"/>
        </w:rPr>
        <w:t xml:space="preserve"> 89/2013 Sb.) </w:t>
      </w:r>
    </w:p>
    <w:p w:rsidR="00000000" w:rsidRPr="00A84B41" w:rsidRDefault="005123E7" w:rsidP="00A84B41">
      <w:pPr>
        <w:spacing w:after="0" w:line="240" w:lineRule="auto"/>
        <w:rPr>
          <w:rFonts w:ascii="Times New Roman" w:hAnsi="Times New Roman"/>
          <w:sz w:val="24"/>
          <w:szCs w:val="24"/>
        </w:rPr>
      </w:pPr>
      <w:r w:rsidRPr="00A84B41">
        <w:rPr>
          <w:rFonts w:ascii="Times New Roman" w:hAnsi="Times New Roman"/>
          <w:sz w:val="24"/>
          <w:szCs w:val="24"/>
        </w:rPr>
        <w:t>Zákon č. 412/2005 Sb., o ochraně utajovaných informací a o bezpečnostní způsobilosti, ve znění pozdějších předpisů</w:t>
      </w:r>
    </w:p>
    <w:p w:rsidR="00000000" w:rsidRPr="00A84B41" w:rsidRDefault="005123E7" w:rsidP="00A84B41">
      <w:pPr>
        <w:tabs>
          <w:tab w:val="num" w:pos="720"/>
        </w:tabs>
        <w:spacing w:after="0" w:line="240" w:lineRule="auto"/>
        <w:rPr>
          <w:rFonts w:ascii="Times New Roman" w:hAnsi="Times New Roman"/>
          <w:sz w:val="24"/>
          <w:szCs w:val="24"/>
        </w:rPr>
      </w:pPr>
      <w:r w:rsidRPr="00A84B41">
        <w:rPr>
          <w:rFonts w:ascii="Times New Roman" w:hAnsi="Times New Roman"/>
          <w:sz w:val="24"/>
          <w:szCs w:val="24"/>
        </w:rPr>
        <w:t xml:space="preserve">Úmluva o ochraně lidských práv a základních svobod – RE (č. 209/1992 Sb., čl. 8) </w:t>
      </w:r>
    </w:p>
    <w:p w:rsidR="00A84B41" w:rsidRDefault="00A84B41" w:rsidP="00A84B41">
      <w:pPr>
        <w:spacing w:after="0" w:line="240" w:lineRule="auto"/>
        <w:rPr>
          <w:rFonts w:ascii="Times New Roman" w:hAnsi="Times New Roman"/>
          <w:sz w:val="24"/>
          <w:szCs w:val="24"/>
        </w:rPr>
      </w:pP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ADAMUS, V. Mezinárodní dokumenty o lidských právech. Praha: Linde, 2000. 495 s.</w:t>
      </w:r>
    </w:p>
    <w:p w:rsidR="000C555F" w:rsidRDefault="000C555F" w:rsidP="00A84B41">
      <w:pPr>
        <w:shd w:val="clear" w:color="auto" w:fill="FFFFFF"/>
        <w:spacing w:after="0" w:line="240" w:lineRule="auto"/>
        <w:rPr>
          <w:rFonts w:ascii="Times New Roman" w:eastAsia="Times New Roman" w:hAnsi="Times New Roman"/>
          <w:sz w:val="24"/>
          <w:szCs w:val="24"/>
          <w:lang w:eastAsia="cs-CZ"/>
        </w:rPr>
      </w:pPr>
      <w:r w:rsidRPr="000C555F">
        <w:rPr>
          <w:rFonts w:ascii="Times New Roman" w:eastAsia="Times New Roman" w:hAnsi="Times New Roman"/>
          <w:sz w:val="24"/>
          <w:szCs w:val="24"/>
          <w:lang w:eastAsia="cs-CZ"/>
        </w:rPr>
        <w:t>BÍLKOVÁ, Veronika. Boj proti terorismu z pohledu ochrany lidských práv. Plzeň: Vydavatelství a nakladatelství Aleš Čeněk, 2014. Monografie (Vydavatelství a nakladatelství Aleš Čeněk). ISBN 978-80-7380-513-5.</w:t>
      </w:r>
    </w:p>
    <w:p w:rsidR="00A84B41" w:rsidRPr="0091449A" w:rsidRDefault="00A84B41" w:rsidP="00A84B41">
      <w:pPr>
        <w:shd w:val="clear" w:color="auto" w:fill="FFFFFF"/>
        <w:spacing w:after="0" w:line="240" w:lineRule="auto"/>
        <w:rPr>
          <w:rFonts w:ascii="Times New Roman" w:eastAsia="Times New Roman" w:hAnsi="Times New Roman"/>
          <w:sz w:val="24"/>
          <w:szCs w:val="24"/>
          <w:lang w:eastAsia="cs-CZ"/>
        </w:rPr>
      </w:pPr>
      <w:r w:rsidRPr="0091449A">
        <w:rPr>
          <w:rFonts w:ascii="Times New Roman" w:eastAsia="Times New Roman" w:hAnsi="Times New Roman"/>
          <w:sz w:val="24"/>
          <w:szCs w:val="24"/>
          <w:lang w:eastAsia="cs-CZ"/>
        </w:rPr>
        <w:t>SKORUŠA, Leopold</w:t>
      </w:r>
      <w:r>
        <w:rPr>
          <w:rFonts w:ascii="Times New Roman" w:eastAsia="Times New Roman" w:hAnsi="Times New Roman"/>
          <w:sz w:val="24"/>
          <w:szCs w:val="24"/>
          <w:lang w:eastAsia="cs-CZ"/>
        </w:rPr>
        <w:t xml:space="preserve"> a kol</w:t>
      </w:r>
      <w:r w:rsidRPr="0091449A">
        <w:rPr>
          <w:rFonts w:ascii="Times New Roman" w:eastAsia="Times New Roman" w:hAnsi="Times New Roman"/>
          <w:sz w:val="24"/>
          <w:szCs w:val="24"/>
          <w:lang w:eastAsia="cs-CZ"/>
        </w:rPr>
        <w:t xml:space="preserve">. </w:t>
      </w:r>
      <w:r w:rsidRPr="0091449A">
        <w:rPr>
          <w:rFonts w:ascii="Times New Roman" w:eastAsia="Times New Roman" w:hAnsi="Times New Roman"/>
          <w:i/>
          <w:iCs/>
          <w:sz w:val="24"/>
          <w:szCs w:val="24"/>
          <w:lang w:eastAsia="cs-CZ"/>
        </w:rPr>
        <w:t>Základy práva a vybrané kapitoly mezinárodního humanitárního práva: studijní text</w:t>
      </w:r>
      <w:r w:rsidRPr="0091449A">
        <w:rPr>
          <w:rFonts w:ascii="Times New Roman" w:eastAsia="Times New Roman" w:hAnsi="Times New Roman"/>
          <w:sz w:val="24"/>
          <w:szCs w:val="24"/>
          <w:lang w:eastAsia="cs-CZ"/>
        </w:rPr>
        <w:t>. Brno: Univerzita obrany, 2015. ISBN 978-80-7231-447-8.</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 xml:space="preserve">ŠIŠKOVÁ, N. Dimenze ochrany lidských práv v EU. Praha: </w:t>
      </w:r>
      <w:proofErr w:type="spellStart"/>
      <w:r w:rsidRPr="00A84B41">
        <w:rPr>
          <w:rFonts w:ascii="Times New Roman" w:hAnsi="Times New Roman"/>
          <w:sz w:val="24"/>
          <w:szCs w:val="24"/>
        </w:rPr>
        <w:t>Aspi</w:t>
      </w:r>
      <w:proofErr w:type="spellEnd"/>
      <w:r w:rsidRPr="00A84B41">
        <w:rPr>
          <w:rFonts w:ascii="Times New Roman" w:hAnsi="Times New Roman"/>
          <w:sz w:val="24"/>
          <w:szCs w:val="24"/>
        </w:rPr>
        <w:t xml:space="preserve"> </w:t>
      </w:r>
      <w:proofErr w:type="spellStart"/>
      <w:r w:rsidRPr="00A84B41">
        <w:rPr>
          <w:rFonts w:ascii="Times New Roman" w:hAnsi="Times New Roman"/>
          <w:sz w:val="24"/>
          <w:szCs w:val="24"/>
        </w:rPr>
        <w:t>Publishing</w:t>
      </w:r>
      <w:proofErr w:type="spellEnd"/>
      <w:r w:rsidRPr="00A84B41">
        <w:rPr>
          <w:rFonts w:ascii="Times New Roman" w:hAnsi="Times New Roman"/>
          <w:sz w:val="24"/>
          <w:szCs w:val="24"/>
        </w:rPr>
        <w:t>, 2003. 228 s.</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TÝČ, V. Základy práva Evropské unie. 5. aktualizované vydání. Praha: Linde, 2006. 287 s.</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 xml:space="preserve">POTOČNÝ, M, ONDŘEJ, J. Mezinárodní právo veřejné - Zvláštní část. </w:t>
      </w:r>
      <w:proofErr w:type="gramStart"/>
      <w:r w:rsidRPr="00A84B41">
        <w:rPr>
          <w:rFonts w:ascii="Times New Roman" w:hAnsi="Times New Roman"/>
          <w:sz w:val="24"/>
          <w:szCs w:val="24"/>
        </w:rPr>
        <w:t xml:space="preserve">Praha : </w:t>
      </w:r>
      <w:proofErr w:type="spellStart"/>
      <w:r w:rsidRPr="00A84B41">
        <w:rPr>
          <w:rFonts w:ascii="Times New Roman" w:hAnsi="Times New Roman"/>
          <w:sz w:val="24"/>
          <w:szCs w:val="24"/>
        </w:rPr>
        <w:t>C.</w:t>
      </w:r>
      <w:proofErr w:type="gramEnd"/>
      <w:r w:rsidRPr="00A84B41">
        <w:rPr>
          <w:rFonts w:ascii="Times New Roman" w:hAnsi="Times New Roman"/>
          <w:sz w:val="24"/>
          <w:szCs w:val="24"/>
        </w:rPr>
        <w:t>H.Beck</w:t>
      </w:r>
      <w:proofErr w:type="spellEnd"/>
      <w:r w:rsidRPr="00A84B41">
        <w:rPr>
          <w:rFonts w:ascii="Times New Roman" w:hAnsi="Times New Roman"/>
          <w:sz w:val="24"/>
          <w:szCs w:val="24"/>
        </w:rPr>
        <w:t>, 2002. 437 s.</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 xml:space="preserve">SUDRE, F. Mezinárodní a evropské právo lidských práv. </w:t>
      </w:r>
      <w:proofErr w:type="gramStart"/>
      <w:r w:rsidRPr="00A84B41">
        <w:rPr>
          <w:rFonts w:ascii="Times New Roman" w:hAnsi="Times New Roman"/>
          <w:sz w:val="24"/>
          <w:szCs w:val="24"/>
        </w:rPr>
        <w:t>Brno : MU</w:t>
      </w:r>
      <w:proofErr w:type="gramEnd"/>
      <w:r w:rsidRPr="00A84B41">
        <w:rPr>
          <w:rFonts w:ascii="Times New Roman" w:hAnsi="Times New Roman"/>
          <w:sz w:val="24"/>
          <w:szCs w:val="24"/>
        </w:rPr>
        <w:t>, 1997. 364 s.</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Portál Euroskop.cz - dostupné online na http://www.euroskop.cz.</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Oficiální webové stránky OSN - dostupné online na http://</w:t>
      </w:r>
      <w:proofErr w:type="gramStart"/>
      <w:r w:rsidRPr="00A84B41">
        <w:rPr>
          <w:rFonts w:ascii="Times New Roman" w:hAnsi="Times New Roman"/>
          <w:sz w:val="24"/>
          <w:szCs w:val="24"/>
        </w:rPr>
        <w:t>www</w:t>
      </w:r>
      <w:proofErr w:type="gramEnd"/>
      <w:r w:rsidRPr="00A84B41">
        <w:rPr>
          <w:rFonts w:ascii="Times New Roman" w:hAnsi="Times New Roman"/>
          <w:sz w:val="24"/>
          <w:szCs w:val="24"/>
        </w:rPr>
        <w:t>.</w:t>
      </w:r>
      <w:proofErr w:type="gramStart"/>
      <w:r w:rsidRPr="00A84B41">
        <w:rPr>
          <w:rFonts w:ascii="Times New Roman" w:hAnsi="Times New Roman"/>
          <w:sz w:val="24"/>
          <w:szCs w:val="24"/>
        </w:rPr>
        <w:t>un</w:t>
      </w:r>
      <w:proofErr w:type="gramEnd"/>
      <w:r w:rsidRPr="00A84B41">
        <w:rPr>
          <w:rFonts w:ascii="Times New Roman" w:hAnsi="Times New Roman"/>
          <w:sz w:val="24"/>
          <w:szCs w:val="24"/>
        </w:rPr>
        <w:t>.org.</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Oficiální webové stránky Informačního centra OSN (UNIC) - dostupné online na http://www.osn.cz.</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 xml:space="preserve">Oficiální webové stránky </w:t>
      </w:r>
      <w:proofErr w:type="spellStart"/>
      <w:r w:rsidRPr="00A84B41">
        <w:rPr>
          <w:rFonts w:ascii="Times New Roman" w:hAnsi="Times New Roman"/>
          <w:sz w:val="24"/>
          <w:szCs w:val="24"/>
        </w:rPr>
        <w:t>Inf</w:t>
      </w:r>
      <w:proofErr w:type="spellEnd"/>
      <w:r w:rsidRPr="00A84B41">
        <w:rPr>
          <w:rFonts w:ascii="Times New Roman" w:hAnsi="Times New Roman"/>
          <w:sz w:val="24"/>
          <w:szCs w:val="24"/>
        </w:rPr>
        <w:t>. kanceláře Rady Evropy - dostupné online na http://www.radaevropy.cz</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 xml:space="preserve">Oficiální webové stránky </w:t>
      </w:r>
      <w:proofErr w:type="spellStart"/>
      <w:r w:rsidRPr="00A84B41">
        <w:rPr>
          <w:rFonts w:ascii="Times New Roman" w:hAnsi="Times New Roman"/>
          <w:sz w:val="24"/>
          <w:szCs w:val="24"/>
        </w:rPr>
        <w:t>Amnesty</w:t>
      </w:r>
      <w:proofErr w:type="spellEnd"/>
      <w:r w:rsidRPr="00A84B41">
        <w:rPr>
          <w:rFonts w:ascii="Times New Roman" w:hAnsi="Times New Roman"/>
          <w:sz w:val="24"/>
          <w:szCs w:val="24"/>
        </w:rPr>
        <w:t xml:space="preserve"> International Česká republika - http://www.amnesty.cz/</w:t>
      </w:r>
    </w:p>
    <w:p w:rsidR="00A84B41" w:rsidRPr="00A84B41"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Oficiální webové stránky Českého helsinského výboru - http://www.helcom.cz/</w:t>
      </w:r>
    </w:p>
    <w:p w:rsidR="005D6E7F" w:rsidRDefault="00A84B41" w:rsidP="00A84B41">
      <w:pPr>
        <w:spacing w:after="0" w:line="240" w:lineRule="auto"/>
        <w:rPr>
          <w:rFonts w:ascii="Times New Roman" w:hAnsi="Times New Roman"/>
          <w:sz w:val="24"/>
          <w:szCs w:val="24"/>
        </w:rPr>
      </w:pPr>
      <w:r w:rsidRPr="00A84B41">
        <w:rPr>
          <w:rFonts w:ascii="Times New Roman" w:hAnsi="Times New Roman"/>
          <w:sz w:val="24"/>
          <w:szCs w:val="24"/>
        </w:rPr>
        <w:t>Oficiální webové stránky společnosti Člověk v tísni - http://www.clovekvtisni.cz</w:t>
      </w:r>
    </w:p>
    <w:p w:rsidR="00A84B41" w:rsidRDefault="00A84B41" w:rsidP="00A84B41">
      <w:pPr>
        <w:rPr>
          <w:rFonts w:ascii="Times New Roman" w:hAnsi="Times New Roman"/>
          <w:b/>
          <w:sz w:val="24"/>
          <w:szCs w:val="24"/>
        </w:rPr>
      </w:pPr>
    </w:p>
    <w:p w:rsidR="000C555F" w:rsidRDefault="000C555F" w:rsidP="00A84B41">
      <w:pPr>
        <w:rPr>
          <w:rFonts w:ascii="Times New Roman" w:hAnsi="Times New Roman"/>
          <w:b/>
          <w:sz w:val="24"/>
          <w:szCs w:val="24"/>
        </w:rPr>
      </w:pPr>
    </w:p>
    <w:p w:rsidR="005F77ED" w:rsidRDefault="00637BA0" w:rsidP="005F77ED">
      <w:pPr>
        <w:jc w:val="both"/>
      </w:pPr>
      <w:r>
        <w:rPr>
          <w:rFonts w:ascii="Times New Roman" w:hAnsi="Times New Roman"/>
          <w:b/>
          <w:sz w:val="24"/>
          <w:szCs w:val="24"/>
        </w:rPr>
        <w:lastRenderedPageBreak/>
        <w:t>Obsah:</w:t>
      </w:r>
      <w:r w:rsidR="005F77ED" w:rsidRPr="005F77ED">
        <w:t xml:space="preserve"> </w:t>
      </w:r>
    </w:p>
    <w:p w:rsidR="008E4F76" w:rsidRPr="008E4F76" w:rsidRDefault="008E4F76" w:rsidP="008E4F76">
      <w:pPr>
        <w:jc w:val="both"/>
        <w:rPr>
          <w:rFonts w:ascii="Times New Roman" w:hAnsi="Times New Roman"/>
          <w:sz w:val="24"/>
          <w:szCs w:val="24"/>
        </w:rPr>
      </w:pPr>
      <w:r w:rsidRPr="008E4F76">
        <w:rPr>
          <w:rFonts w:ascii="Times New Roman" w:hAnsi="Times New Roman"/>
          <w:sz w:val="24"/>
          <w:szCs w:val="24"/>
        </w:rPr>
        <w:t>Úvod</w:t>
      </w:r>
    </w:p>
    <w:p w:rsidR="00B66AF9" w:rsidRPr="008E4F76" w:rsidRDefault="008E4F76" w:rsidP="00B66AF9">
      <w:pPr>
        <w:pStyle w:val="Odstavecseseznamem"/>
        <w:numPr>
          <w:ilvl w:val="0"/>
          <w:numId w:val="10"/>
        </w:numPr>
        <w:jc w:val="both"/>
        <w:rPr>
          <w:rFonts w:ascii="Times New Roman" w:hAnsi="Times New Roman"/>
          <w:sz w:val="24"/>
          <w:szCs w:val="24"/>
        </w:rPr>
      </w:pPr>
      <w:r w:rsidRPr="008E4F76">
        <w:rPr>
          <w:rFonts w:ascii="Times New Roman" w:hAnsi="Times New Roman"/>
          <w:sz w:val="24"/>
          <w:szCs w:val="24"/>
        </w:rPr>
        <w:t>Mezinárodněprávní ochrana lidských práv</w:t>
      </w:r>
      <w:r w:rsidR="00B66AF9">
        <w:rPr>
          <w:rFonts w:ascii="Times New Roman" w:hAnsi="Times New Roman"/>
          <w:sz w:val="24"/>
          <w:szCs w:val="24"/>
        </w:rPr>
        <w:t xml:space="preserve"> - u</w:t>
      </w:r>
      <w:r w:rsidR="00B66AF9" w:rsidRPr="008E4F76">
        <w:rPr>
          <w:rFonts w:ascii="Times New Roman" w:hAnsi="Times New Roman"/>
          <w:sz w:val="24"/>
          <w:szCs w:val="24"/>
        </w:rPr>
        <w:t>niverzální úroveň (OSN)</w:t>
      </w:r>
    </w:p>
    <w:p w:rsidR="008E4F76" w:rsidRPr="008E4F76" w:rsidRDefault="008E4F76" w:rsidP="008E4F76">
      <w:pPr>
        <w:pStyle w:val="Odstavecseseznamem"/>
        <w:numPr>
          <w:ilvl w:val="0"/>
          <w:numId w:val="10"/>
        </w:numPr>
        <w:jc w:val="both"/>
        <w:rPr>
          <w:rFonts w:ascii="Times New Roman" w:hAnsi="Times New Roman"/>
          <w:sz w:val="24"/>
          <w:szCs w:val="24"/>
        </w:rPr>
      </w:pPr>
      <w:r w:rsidRPr="008E4F76">
        <w:rPr>
          <w:rFonts w:ascii="Times New Roman" w:hAnsi="Times New Roman"/>
          <w:sz w:val="24"/>
          <w:szCs w:val="24"/>
        </w:rPr>
        <w:t>Regionální úroveň (RE, EU)</w:t>
      </w:r>
    </w:p>
    <w:p w:rsidR="008E4F76" w:rsidRPr="008E4F76" w:rsidRDefault="008E4F76" w:rsidP="008E4F76">
      <w:pPr>
        <w:pStyle w:val="Odstavecseseznamem"/>
        <w:numPr>
          <w:ilvl w:val="0"/>
          <w:numId w:val="10"/>
        </w:numPr>
        <w:jc w:val="both"/>
        <w:rPr>
          <w:rFonts w:ascii="Times New Roman" w:hAnsi="Times New Roman"/>
          <w:sz w:val="24"/>
          <w:szCs w:val="24"/>
        </w:rPr>
      </w:pPr>
      <w:r w:rsidRPr="008E4F76">
        <w:rPr>
          <w:rFonts w:ascii="Times New Roman" w:hAnsi="Times New Roman"/>
          <w:sz w:val="24"/>
          <w:szCs w:val="24"/>
        </w:rPr>
        <w:t>Vnitrostátní ochrana lidských práv</w:t>
      </w:r>
    </w:p>
    <w:p w:rsidR="008E4F76" w:rsidRPr="008E4F76" w:rsidRDefault="008E4F76" w:rsidP="008E4F76">
      <w:pPr>
        <w:pStyle w:val="Odstavecseseznamem"/>
        <w:numPr>
          <w:ilvl w:val="0"/>
          <w:numId w:val="10"/>
        </w:numPr>
        <w:jc w:val="both"/>
        <w:rPr>
          <w:rFonts w:ascii="Times New Roman" w:hAnsi="Times New Roman"/>
          <w:sz w:val="24"/>
          <w:szCs w:val="24"/>
        </w:rPr>
      </w:pPr>
      <w:r w:rsidRPr="008E4F76">
        <w:rPr>
          <w:rFonts w:ascii="Times New Roman" w:hAnsi="Times New Roman"/>
          <w:sz w:val="24"/>
          <w:szCs w:val="24"/>
        </w:rPr>
        <w:t xml:space="preserve">Právo lidských práv versus MHP </w:t>
      </w:r>
    </w:p>
    <w:p w:rsidR="00A545DF" w:rsidRDefault="00B54217" w:rsidP="008E4F76">
      <w:pPr>
        <w:jc w:val="both"/>
        <w:rPr>
          <w:rFonts w:ascii="Times New Roman" w:hAnsi="Times New Roman"/>
          <w:sz w:val="24"/>
          <w:szCs w:val="24"/>
        </w:rPr>
      </w:pPr>
      <w:r w:rsidRPr="00B54217">
        <w:rPr>
          <w:rFonts w:ascii="Times New Roman" w:hAnsi="Times New Roman"/>
          <w:sz w:val="24"/>
          <w:szCs w:val="24"/>
        </w:rPr>
        <w:t>Závěr</w:t>
      </w:r>
    </w:p>
    <w:p w:rsidR="00B54217" w:rsidRPr="00B66AF9" w:rsidRDefault="00B66AF9" w:rsidP="00542A98">
      <w:pPr>
        <w:pStyle w:val="Odstavecseseznamem"/>
        <w:numPr>
          <w:ilvl w:val="0"/>
          <w:numId w:val="15"/>
        </w:numPr>
        <w:jc w:val="both"/>
        <w:rPr>
          <w:rFonts w:ascii="Times New Roman" w:hAnsi="Times New Roman"/>
          <w:sz w:val="24"/>
          <w:szCs w:val="24"/>
        </w:rPr>
      </w:pPr>
      <w:r w:rsidRPr="00B66AF9">
        <w:rPr>
          <w:rFonts w:ascii="Times New Roman" w:hAnsi="Times New Roman"/>
          <w:sz w:val="24"/>
          <w:szCs w:val="24"/>
        </w:rPr>
        <w:t>Mezinárodněprávní ochrana lidských práv - univerzální úroveň (OSN)</w:t>
      </w:r>
    </w:p>
    <w:p w:rsidR="008E4F76" w:rsidRDefault="008E4F76" w:rsidP="00335BD9">
      <w:pPr>
        <w:jc w:val="both"/>
        <w:rPr>
          <w:rFonts w:ascii="Times New Roman" w:hAnsi="Times New Roman"/>
          <w:i/>
          <w:sz w:val="24"/>
          <w:szCs w:val="24"/>
        </w:rPr>
      </w:pPr>
      <w:r w:rsidRPr="008E4F76">
        <w:rPr>
          <w:rFonts w:ascii="Times New Roman" w:hAnsi="Times New Roman"/>
          <w:sz w:val="24"/>
          <w:szCs w:val="24"/>
        </w:rPr>
        <w:t>Moderní mezinárodněprávní ochrana lidských práv začíná až na konci 2. světové války jako reakce mezinárodního společenství na nebývalý rozsah zločinů, zejména hitlerovského Německa. Již prohlášení celé protifašistické aliance „Spojených národů" z 1. 1. 1942 vyslovuje přesvědčení, že úplné vítězství nad nepřítelem je nezbytné „</w:t>
      </w:r>
      <w:r w:rsidRPr="00335BD9">
        <w:rPr>
          <w:rFonts w:ascii="Times New Roman" w:hAnsi="Times New Roman"/>
          <w:i/>
          <w:sz w:val="24"/>
          <w:szCs w:val="24"/>
        </w:rPr>
        <w:t>k obraně života, svobody, nezávislosti a náboženské svobody,</w:t>
      </w:r>
      <w:r w:rsidR="00335BD9" w:rsidRPr="00335BD9">
        <w:rPr>
          <w:rFonts w:ascii="Times New Roman" w:hAnsi="Times New Roman"/>
          <w:i/>
          <w:sz w:val="24"/>
          <w:szCs w:val="24"/>
        </w:rPr>
        <w:t xml:space="preserve"> </w:t>
      </w:r>
      <w:r w:rsidRPr="00335BD9">
        <w:rPr>
          <w:rFonts w:ascii="Times New Roman" w:hAnsi="Times New Roman"/>
          <w:i/>
          <w:sz w:val="24"/>
          <w:szCs w:val="24"/>
        </w:rPr>
        <w:t>jako lidských práv a spravedlnosti v jejich vlastních i jiných zemích"</w:t>
      </w:r>
      <w:r w:rsidR="00335BD9">
        <w:rPr>
          <w:rFonts w:ascii="Times New Roman" w:hAnsi="Times New Roman"/>
          <w:i/>
          <w:sz w:val="24"/>
          <w:szCs w:val="24"/>
        </w:rPr>
        <w:t>.</w:t>
      </w:r>
    </w:p>
    <w:p w:rsidR="00335BD9" w:rsidRPr="00335BD9" w:rsidRDefault="00B66AF9" w:rsidP="00335BD9">
      <w:pPr>
        <w:jc w:val="both"/>
        <w:rPr>
          <w:rFonts w:ascii="Times New Roman" w:hAnsi="Times New Roman"/>
          <w:sz w:val="24"/>
          <w:szCs w:val="24"/>
        </w:rPr>
      </w:pPr>
      <w:r>
        <w:rPr>
          <w:rFonts w:ascii="Times New Roman" w:hAnsi="Times New Roman"/>
          <w:sz w:val="24"/>
          <w:szCs w:val="24"/>
        </w:rPr>
        <w:t>V</w:t>
      </w:r>
      <w:r w:rsidRPr="00B66AF9">
        <w:rPr>
          <w:rFonts w:ascii="Times New Roman" w:hAnsi="Times New Roman"/>
          <w:sz w:val="24"/>
          <w:szCs w:val="24"/>
        </w:rPr>
        <w:t>šeobecná deklarace</w:t>
      </w:r>
      <w:r>
        <w:rPr>
          <w:rFonts w:ascii="Times New Roman" w:hAnsi="Times New Roman"/>
          <w:sz w:val="24"/>
          <w:szCs w:val="24"/>
        </w:rPr>
        <w:t xml:space="preserve"> lidských práv</w:t>
      </w:r>
      <w:r w:rsidRPr="00B66AF9">
        <w:rPr>
          <w:rFonts w:ascii="Times New Roman" w:hAnsi="Times New Roman"/>
          <w:sz w:val="24"/>
          <w:szCs w:val="24"/>
        </w:rPr>
        <w:t xml:space="preserve"> je prvním mezinárodním instrumentem, vyhlašujícím celistvý katalog práv přiznaných každému jednotlivci. ČI. 1 </w:t>
      </w:r>
      <w:r>
        <w:rPr>
          <w:rFonts w:ascii="Times New Roman" w:hAnsi="Times New Roman"/>
          <w:sz w:val="24"/>
          <w:szCs w:val="24"/>
        </w:rPr>
        <w:t>deklar</w:t>
      </w:r>
      <w:r w:rsidRPr="00B66AF9">
        <w:rPr>
          <w:rFonts w:ascii="Times New Roman" w:hAnsi="Times New Roman"/>
          <w:sz w:val="24"/>
          <w:szCs w:val="24"/>
        </w:rPr>
        <w:t xml:space="preserve">uje, že </w:t>
      </w:r>
      <w:r w:rsidRPr="00B66AF9">
        <w:rPr>
          <w:rFonts w:ascii="Times New Roman" w:hAnsi="Times New Roman"/>
          <w:i/>
          <w:sz w:val="24"/>
          <w:szCs w:val="24"/>
        </w:rPr>
        <w:t>„všichni lidé se rodí svobodni a rovni v důstojnosti i právech"</w:t>
      </w:r>
      <w:r w:rsidRPr="00B66AF9">
        <w:rPr>
          <w:rFonts w:ascii="Times New Roman" w:hAnsi="Times New Roman"/>
          <w:sz w:val="24"/>
          <w:szCs w:val="24"/>
        </w:rPr>
        <w:t xml:space="preserve">. </w:t>
      </w:r>
    </w:p>
    <w:p w:rsidR="00B66AF9" w:rsidRDefault="00B66AF9" w:rsidP="00B66AF9">
      <w:pPr>
        <w:jc w:val="both"/>
        <w:rPr>
          <w:rFonts w:ascii="Times New Roman" w:hAnsi="Times New Roman"/>
          <w:sz w:val="24"/>
          <w:szCs w:val="24"/>
        </w:rPr>
      </w:pPr>
      <w:r w:rsidRPr="00B66AF9">
        <w:rPr>
          <w:rFonts w:ascii="Times New Roman" w:hAnsi="Times New Roman"/>
          <w:sz w:val="24"/>
          <w:szCs w:val="24"/>
        </w:rPr>
        <w:t xml:space="preserve">Všeobecná deklarace </w:t>
      </w:r>
      <w:r w:rsidRPr="00B66AF9">
        <w:rPr>
          <w:rFonts w:ascii="Times New Roman" w:hAnsi="Times New Roman"/>
          <w:b/>
          <w:sz w:val="24"/>
          <w:szCs w:val="24"/>
        </w:rPr>
        <w:t>není mezinárodní smlouva</w:t>
      </w:r>
      <w:r w:rsidRPr="00B66AF9">
        <w:rPr>
          <w:rFonts w:ascii="Times New Roman" w:hAnsi="Times New Roman"/>
          <w:sz w:val="24"/>
          <w:szCs w:val="24"/>
        </w:rPr>
        <w:t xml:space="preserve">, byla přijata ve formě rezoluce Valného shromáždění OSN, jež má pouze doporučující povahu. Nehledě na </w:t>
      </w:r>
      <w:r>
        <w:rPr>
          <w:rFonts w:ascii="Times New Roman" w:hAnsi="Times New Roman"/>
          <w:sz w:val="24"/>
          <w:szCs w:val="24"/>
        </w:rPr>
        <w:t>to</w:t>
      </w:r>
      <w:r w:rsidRPr="00B66AF9">
        <w:rPr>
          <w:rFonts w:ascii="Times New Roman" w:hAnsi="Times New Roman"/>
          <w:sz w:val="24"/>
          <w:szCs w:val="24"/>
        </w:rPr>
        <w:t xml:space="preserve">, její obsah přesáhl svým významem i řadu právně </w:t>
      </w:r>
      <w:r>
        <w:rPr>
          <w:rFonts w:ascii="Times New Roman" w:hAnsi="Times New Roman"/>
          <w:sz w:val="24"/>
          <w:szCs w:val="24"/>
        </w:rPr>
        <w:t>relevan</w:t>
      </w:r>
      <w:r w:rsidRPr="00B66AF9">
        <w:rPr>
          <w:rFonts w:ascii="Times New Roman" w:hAnsi="Times New Roman"/>
          <w:sz w:val="24"/>
          <w:szCs w:val="24"/>
        </w:rPr>
        <w:t xml:space="preserve">tních smluv. Dnes proto při hodnocení Všeobecné deklarace převládá spíše důraz na její faktický význam, který sehrála v procesu internacionalizace lidských práv. Jakkoli názory </w:t>
      </w:r>
      <w:r>
        <w:rPr>
          <w:rFonts w:ascii="Times New Roman" w:hAnsi="Times New Roman"/>
          <w:sz w:val="24"/>
          <w:szCs w:val="24"/>
        </w:rPr>
        <w:t>právní vědy</w:t>
      </w:r>
      <w:r w:rsidRPr="00B66AF9">
        <w:rPr>
          <w:rFonts w:ascii="Times New Roman" w:hAnsi="Times New Roman"/>
          <w:sz w:val="24"/>
          <w:szCs w:val="24"/>
        </w:rPr>
        <w:t xml:space="preserve"> nejsou jednotné, většinou se uvádějí dvě základní koncepce, které však nejsou neslučitelné. </w:t>
      </w:r>
    </w:p>
    <w:p w:rsidR="00B12BD1" w:rsidRDefault="00B66AF9" w:rsidP="00B66AF9">
      <w:pPr>
        <w:jc w:val="both"/>
        <w:rPr>
          <w:rFonts w:ascii="Times New Roman" w:hAnsi="Times New Roman"/>
          <w:sz w:val="24"/>
          <w:szCs w:val="24"/>
        </w:rPr>
      </w:pPr>
      <w:r>
        <w:rPr>
          <w:rFonts w:ascii="Times New Roman" w:hAnsi="Times New Roman"/>
          <w:sz w:val="24"/>
          <w:szCs w:val="24"/>
        </w:rPr>
        <w:t>Zaprvé</w:t>
      </w:r>
      <w:r w:rsidRPr="00B66AF9">
        <w:rPr>
          <w:rFonts w:ascii="Times New Roman" w:hAnsi="Times New Roman"/>
          <w:sz w:val="24"/>
          <w:szCs w:val="24"/>
        </w:rPr>
        <w:t xml:space="preserve"> musí být Všeobecná deklarace považována za autentický výklad ustanovení Charty OSN, která se týkají lidských práv. </w:t>
      </w:r>
      <w:r>
        <w:rPr>
          <w:rFonts w:ascii="Times New Roman" w:hAnsi="Times New Roman"/>
          <w:sz w:val="24"/>
          <w:szCs w:val="24"/>
        </w:rPr>
        <w:t>Zadruhé</w:t>
      </w:r>
      <w:r w:rsidRPr="00B66AF9">
        <w:rPr>
          <w:rFonts w:ascii="Times New Roman" w:hAnsi="Times New Roman"/>
          <w:sz w:val="24"/>
          <w:szCs w:val="24"/>
        </w:rPr>
        <w:t xml:space="preserve"> koncepce jde ještě dále a dovozuje z četných odkazů v </w:t>
      </w:r>
      <w:r w:rsidR="00B12BD1">
        <w:rPr>
          <w:rFonts w:ascii="Times New Roman" w:hAnsi="Times New Roman"/>
          <w:sz w:val="24"/>
          <w:szCs w:val="24"/>
        </w:rPr>
        <w:t>následně</w:t>
      </w:r>
      <w:r w:rsidRPr="00B66AF9">
        <w:rPr>
          <w:rFonts w:ascii="Times New Roman" w:hAnsi="Times New Roman"/>
          <w:sz w:val="24"/>
          <w:szCs w:val="24"/>
        </w:rPr>
        <w:t xml:space="preserve"> přijímaných dokumentech i samotné praxe států a mezinárodních organizací, že Všeobecná deklarace se stala součástí mezinárodního obyčejového práva. </w:t>
      </w:r>
    </w:p>
    <w:p w:rsidR="00B66AF9" w:rsidRPr="00B66AF9" w:rsidRDefault="00B66AF9" w:rsidP="00B66AF9">
      <w:pPr>
        <w:jc w:val="both"/>
        <w:rPr>
          <w:rFonts w:ascii="Times New Roman" w:hAnsi="Times New Roman"/>
          <w:sz w:val="24"/>
          <w:szCs w:val="24"/>
        </w:rPr>
      </w:pPr>
      <w:r w:rsidRPr="00B66AF9">
        <w:rPr>
          <w:rFonts w:ascii="Times New Roman" w:hAnsi="Times New Roman"/>
          <w:sz w:val="24"/>
          <w:szCs w:val="24"/>
        </w:rPr>
        <w:t xml:space="preserve">Stala se rovněž inspirací a východiskem pro novější právně závazné mezinárodní instrumenty, přijímané na univerzální i regionální úrovni. Její </w:t>
      </w:r>
      <w:r w:rsidR="00B12BD1" w:rsidRPr="00B12BD1">
        <w:rPr>
          <w:rFonts w:ascii="Times New Roman" w:hAnsi="Times New Roman"/>
          <w:b/>
          <w:sz w:val="24"/>
          <w:szCs w:val="24"/>
        </w:rPr>
        <w:t xml:space="preserve">nejzásadnější </w:t>
      </w:r>
      <w:r w:rsidRPr="00B12BD1">
        <w:rPr>
          <w:rFonts w:ascii="Times New Roman" w:hAnsi="Times New Roman"/>
          <w:b/>
          <w:sz w:val="24"/>
          <w:szCs w:val="24"/>
        </w:rPr>
        <w:t>význam spočívá</w:t>
      </w:r>
      <w:r w:rsidRPr="00B66AF9">
        <w:rPr>
          <w:rFonts w:ascii="Times New Roman" w:hAnsi="Times New Roman"/>
          <w:sz w:val="24"/>
          <w:szCs w:val="24"/>
        </w:rPr>
        <w:t xml:space="preserve"> ovšem ve formulaci univerzálních standardů lidských práv, které jsou univerzální, ale zcela postrádá kontrolní mechanismy. Ty se vytvořily teprve později (převážně smluvní cestou) a mají různou podobu v rámci OSN a na regionální úrovni.</w:t>
      </w:r>
    </w:p>
    <w:p w:rsidR="008E4F76" w:rsidRPr="008E4F76" w:rsidRDefault="008E4F76" w:rsidP="00A84B41">
      <w:pPr>
        <w:pStyle w:val="Odstavecseseznamem"/>
        <w:numPr>
          <w:ilvl w:val="0"/>
          <w:numId w:val="15"/>
        </w:numPr>
        <w:jc w:val="both"/>
        <w:rPr>
          <w:rFonts w:ascii="Times New Roman" w:hAnsi="Times New Roman"/>
          <w:sz w:val="24"/>
          <w:szCs w:val="24"/>
        </w:rPr>
      </w:pPr>
      <w:bookmarkStart w:id="0" w:name="_GoBack"/>
      <w:bookmarkEnd w:id="0"/>
      <w:r w:rsidRPr="008E4F76">
        <w:rPr>
          <w:rFonts w:ascii="Times New Roman" w:hAnsi="Times New Roman"/>
          <w:sz w:val="24"/>
          <w:szCs w:val="24"/>
        </w:rPr>
        <w:t>Regionální úroveň (RE, EU)</w:t>
      </w:r>
    </w:p>
    <w:p w:rsidR="008E4F76" w:rsidRDefault="00B12BD1" w:rsidP="00B12BD1">
      <w:pPr>
        <w:jc w:val="both"/>
        <w:rPr>
          <w:rFonts w:ascii="Times New Roman" w:hAnsi="Times New Roman"/>
          <w:sz w:val="24"/>
          <w:szCs w:val="24"/>
        </w:rPr>
      </w:pPr>
      <w:r w:rsidRPr="00B12BD1">
        <w:rPr>
          <w:rFonts w:ascii="Times New Roman" w:hAnsi="Times New Roman"/>
          <w:b/>
          <w:bCs/>
          <w:sz w:val="24"/>
          <w:szCs w:val="24"/>
        </w:rPr>
        <w:t>Úmluva o ochraně lidských práv a základních svobod</w:t>
      </w:r>
      <w:r w:rsidRPr="00B12BD1">
        <w:rPr>
          <w:rFonts w:ascii="Times New Roman" w:hAnsi="Times New Roman"/>
          <w:sz w:val="24"/>
          <w:szCs w:val="24"/>
        </w:rPr>
        <w:t> (zkráceně Evropská úmluva o lidských právech; Úmluva, EÚLP, a</w:t>
      </w:r>
      <w:r>
        <w:rPr>
          <w:rFonts w:ascii="Times New Roman" w:hAnsi="Times New Roman"/>
          <w:sz w:val="24"/>
          <w:szCs w:val="24"/>
        </w:rPr>
        <w:t>ngl. ECHR</w:t>
      </w:r>
      <w:r w:rsidRPr="00B12BD1">
        <w:rPr>
          <w:rFonts w:ascii="Times New Roman" w:hAnsi="Times New Roman"/>
          <w:sz w:val="24"/>
          <w:szCs w:val="24"/>
        </w:rPr>
        <w:t>) je jednou z nejdůležitějších </w:t>
      </w:r>
      <w:hyperlink r:id="rId7" w:tooltip="Mezinárodní smlouva" w:history="1">
        <w:r w:rsidRPr="00B12BD1">
          <w:rPr>
            <w:rFonts w:ascii="Times New Roman" w:hAnsi="Times New Roman"/>
            <w:sz w:val="24"/>
            <w:szCs w:val="24"/>
          </w:rPr>
          <w:t>úmluv</w:t>
        </w:r>
      </w:hyperlink>
      <w:r w:rsidRPr="00B12BD1">
        <w:rPr>
          <w:rFonts w:ascii="Times New Roman" w:hAnsi="Times New Roman"/>
          <w:sz w:val="24"/>
          <w:szCs w:val="24"/>
        </w:rPr>
        <w:t>, jimiž je </w:t>
      </w:r>
      <w:hyperlink r:id="rId8" w:tooltip="Česká republika" w:history="1">
        <w:r w:rsidRPr="00B12BD1">
          <w:rPr>
            <w:rFonts w:ascii="Times New Roman" w:hAnsi="Times New Roman"/>
            <w:sz w:val="24"/>
            <w:szCs w:val="24"/>
          </w:rPr>
          <w:t>Česká republika</w:t>
        </w:r>
      </w:hyperlink>
      <w:r w:rsidRPr="00B12BD1">
        <w:rPr>
          <w:rFonts w:ascii="Times New Roman" w:hAnsi="Times New Roman"/>
          <w:sz w:val="24"/>
          <w:szCs w:val="24"/>
        </w:rPr>
        <w:t> vázána. Signatářské </w:t>
      </w:r>
      <w:hyperlink r:id="rId9" w:tooltip="Stát" w:history="1">
        <w:r w:rsidRPr="00B12BD1">
          <w:rPr>
            <w:rFonts w:ascii="Times New Roman" w:hAnsi="Times New Roman"/>
            <w:sz w:val="24"/>
            <w:szCs w:val="24"/>
          </w:rPr>
          <w:t>státy</w:t>
        </w:r>
      </w:hyperlink>
      <w:r w:rsidRPr="00B12BD1">
        <w:rPr>
          <w:rFonts w:ascii="Times New Roman" w:hAnsi="Times New Roman"/>
          <w:sz w:val="24"/>
          <w:szCs w:val="24"/>
        </w:rPr>
        <w:t> se v ní zavazují garantovat svým občanům standardní západoevropskou úroveň ochrany </w:t>
      </w:r>
      <w:hyperlink r:id="rId10" w:tooltip="Lidská práva" w:history="1">
        <w:r w:rsidRPr="00B12BD1">
          <w:rPr>
            <w:rFonts w:ascii="Times New Roman" w:hAnsi="Times New Roman"/>
            <w:sz w:val="24"/>
            <w:szCs w:val="24"/>
          </w:rPr>
          <w:t>lidských práv</w:t>
        </w:r>
      </w:hyperlink>
      <w:r w:rsidRPr="00B12BD1">
        <w:rPr>
          <w:rFonts w:ascii="Times New Roman" w:hAnsi="Times New Roman"/>
          <w:sz w:val="24"/>
          <w:szCs w:val="24"/>
        </w:rPr>
        <w:t>.</w:t>
      </w:r>
    </w:p>
    <w:p w:rsidR="00B12BD1" w:rsidRPr="00B12BD1" w:rsidRDefault="00B12BD1" w:rsidP="00B12BD1">
      <w:pPr>
        <w:jc w:val="both"/>
        <w:rPr>
          <w:rFonts w:ascii="Times New Roman" w:hAnsi="Times New Roman"/>
          <w:sz w:val="24"/>
          <w:szCs w:val="24"/>
        </w:rPr>
      </w:pPr>
      <w:r>
        <w:rPr>
          <w:rFonts w:ascii="Times New Roman" w:hAnsi="Times New Roman"/>
          <w:sz w:val="24"/>
          <w:szCs w:val="24"/>
        </w:rPr>
        <w:lastRenderedPageBreak/>
        <w:t>Ú</w:t>
      </w:r>
      <w:r w:rsidRPr="00B12BD1">
        <w:rPr>
          <w:rFonts w:ascii="Times New Roman" w:hAnsi="Times New Roman"/>
          <w:sz w:val="24"/>
          <w:szCs w:val="24"/>
        </w:rPr>
        <w:t xml:space="preserve">mluva, jež je mechanismem </w:t>
      </w:r>
      <w:r w:rsidRPr="00B12BD1">
        <w:rPr>
          <w:rFonts w:ascii="Times New Roman" w:hAnsi="Times New Roman"/>
          <w:b/>
          <w:sz w:val="24"/>
          <w:szCs w:val="24"/>
        </w:rPr>
        <w:t>Rady Evropy</w:t>
      </w:r>
      <w:r w:rsidRPr="00B12BD1">
        <w:rPr>
          <w:rFonts w:ascii="Times New Roman" w:hAnsi="Times New Roman"/>
          <w:sz w:val="24"/>
          <w:szCs w:val="24"/>
        </w:rPr>
        <w:t>, byla prvními signatáři podepsána v Římě 4. listopadu 1950 a nabyla účinnost 3. září 1953. Z původních dvanácti signatářských států se počet vysokých smluvních stran rozrostl na 45 a s výjimkou Švýcarska jsou jejími účastníky všechny evropské země, včetně Ruska a zakavkazských republik. Česká a Slovenská Federativní republika podepsala Úmluvu 21. února 1991 a formálně ratifikovala 18. března 1992; byla vyhlášena sdělením FMZV č. 206 9/1992 Sb.</w:t>
      </w:r>
    </w:p>
    <w:p w:rsidR="00B12BD1" w:rsidRPr="00B12BD1" w:rsidRDefault="00B12BD1" w:rsidP="00B12BD1">
      <w:pPr>
        <w:jc w:val="both"/>
        <w:rPr>
          <w:rFonts w:ascii="Times New Roman" w:hAnsi="Times New Roman"/>
          <w:sz w:val="24"/>
          <w:szCs w:val="24"/>
        </w:rPr>
      </w:pPr>
      <w:r w:rsidRPr="00B12BD1">
        <w:rPr>
          <w:rFonts w:ascii="Times New Roman" w:hAnsi="Times New Roman"/>
          <w:sz w:val="24"/>
          <w:szCs w:val="24"/>
        </w:rPr>
        <w:t>Řada signatářských států však akceptovala Úmluvu s výhradami: např. ČSFR a následně i Česká republika si z čl. 5 a 6 Úmluvy, že tresty lze ukládat pouze rozhodnutím soudu a s procesními zárukami pro potrestané, vyhradila možnost udílet vojákům v činné službě kázeňský trest vězení, eventuálně zákazu vycházek, do 21 dnů podle § 17 zákona 76/1959 Sb. o některých služebních poměrech vojáků</w:t>
      </w:r>
      <w:r>
        <w:rPr>
          <w:rFonts w:ascii="Times New Roman" w:hAnsi="Times New Roman"/>
          <w:sz w:val="24"/>
          <w:szCs w:val="24"/>
        </w:rPr>
        <w:t xml:space="preserve">. </w:t>
      </w:r>
      <w:r w:rsidRPr="00B12BD1">
        <w:rPr>
          <w:rFonts w:ascii="Times New Roman" w:hAnsi="Times New Roman"/>
          <w:sz w:val="24"/>
          <w:szCs w:val="24"/>
        </w:rPr>
        <w:t>Celý zákon byl zrušen zákonem o vojácích z povolání č. 221/1999 Sb.</w:t>
      </w:r>
    </w:p>
    <w:p w:rsidR="00B12BD1" w:rsidRDefault="00B12BD1" w:rsidP="00B12BD1">
      <w:pPr>
        <w:jc w:val="both"/>
        <w:rPr>
          <w:rFonts w:ascii="Times New Roman" w:hAnsi="Times New Roman"/>
          <w:sz w:val="24"/>
          <w:szCs w:val="24"/>
        </w:rPr>
      </w:pPr>
      <w:r w:rsidRPr="00B12BD1">
        <w:rPr>
          <w:rFonts w:ascii="Times New Roman" w:hAnsi="Times New Roman"/>
          <w:sz w:val="24"/>
          <w:szCs w:val="24"/>
        </w:rPr>
        <w:t xml:space="preserve">Vedle základního textu Úmluvy existuje celkem 14 dodatkových (opčních) protokolů, které katalog základních práv podstatně rozšiřují. Jako poslední nabyl dne 1. dubna 2005 účinnosti Dvanáctý dodatkový protokol, který zakazuje jakoukoli formu diskriminace. Ten však řada významných zemí ani nepodepsala a </w:t>
      </w:r>
      <w:r w:rsidRPr="00B12BD1">
        <w:rPr>
          <w:rFonts w:ascii="Times New Roman" w:hAnsi="Times New Roman"/>
          <w:sz w:val="24"/>
          <w:szCs w:val="24"/>
        </w:rPr>
        <w:t>neratifikovalo</w:t>
      </w:r>
      <w:r w:rsidRPr="00B12BD1">
        <w:rPr>
          <w:rFonts w:ascii="Times New Roman" w:hAnsi="Times New Roman"/>
          <w:sz w:val="24"/>
          <w:szCs w:val="24"/>
        </w:rPr>
        <w:t xml:space="preserve"> jej pouze 18 zemí, </w:t>
      </w:r>
      <w:r>
        <w:rPr>
          <w:rFonts w:ascii="Times New Roman" w:hAnsi="Times New Roman"/>
          <w:sz w:val="24"/>
          <w:szCs w:val="24"/>
        </w:rPr>
        <w:t xml:space="preserve">včetně </w:t>
      </w:r>
      <w:r w:rsidRPr="00B12BD1">
        <w:rPr>
          <w:rFonts w:ascii="Times New Roman" w:hAnsi="Times New Roman"/>
          <w:sz w:val="24"/>
          <w:szCs w:val="24"/>
        </w:rPr>
        <w:t>Česk</w:t>
      </w:r>
      <w:r>
        <w:rPr>
          <w:rFonts w:ascii="Times New Roman" w:hAnsi="Times New Roman"/>
          <w:sz w:val="24"/>
          <w:szCs w:val="24"/>
        </w:rPr>
        <w:t>é</w:t>
      </w:r>
      <w:r w:rsidRPr="00B12BD1">
        <w:rPr>
          <w:rFonts w:ascii="Times New Roman" w:hAnsi="Times New Roman"/>
          <w:sz w:val="24"/>
          <w:szCs w:val="24"/>
        </w:rPr>
        <w:t xml:space="preserve"> re</w:t>
      </w:r>
      <w:r>
        <w:rPr>
          <w:rFonts w:ascii="Times New Roman" w:hAnsi="Times New Roman"/>
          <w:sz w:val="24"/>
          <w:szCs w:val="24"/>
        </w:rPr>
        <w:t>publiky.</w:t>
      </w:r>
    </w:p>
    <w:p w:rsidR="00AA3288" w:rsidRDefault="00AA3288" w:rsidP="00AA3288">
      <w:pPr>
        <w:jc w:val="both"/>
        <w:rPr>
          <w:rFonts w:ascii="Times New Roman" w:hAnsi="Times New Roman"/>
          <w:b/>
          <w:sz w:val="24"/>
          <w:szCs w:val="24"/>
        </w:rPr>
      </w:pPr>
      <w:r w:rsidRPr="00AA3288">
        <w:rPr>
          <w:rFonts w:ascii="Times New Roman" w:hAnsi="Times New Roman"/>
          <w:b/>
          <w:sz w:val="24"/>
          <w:szCs w:val="24"/>
        </w:rPr>
        <w:t>Listina základních práv EU</w:t>
      </w:r>
    </w:p>
    <w:p w:rsidR="00AA3288" w:rsidRPr="00AA3288" w:rsidRDefault="00AA3288" w:rsidP="00AA3288">
      <w:pPr>
        <w:jc w:val="both"/>
        <w:rPr>
          <w:rFonts w:ascii="Times New Roman" w:hAnsi="Times New Roman"/>
          <w:sz w:val="24"/>
          <w:szCs w:val="24"/>
        </w:rPr>
      </w:pPr>
      <w:r w:rsidRPr="00AA3288">
        <w:rPr>
          <w:rFonts w:ascii="Times New Roman" w:hAnsi="Times New Roman"/>
          <w:sz w:val="24"/>
          <w:szCs w:val="24"/>
        </w:rPr>
        <w:t>Potřeba vlastní kodifikace základních práv vzrostla po založení Evropské unie (</w:t>
      </w:r>
      <w:r>
        <w:rPr>
          <w:rFonts w:ascii="Times New Roman" w:hAnsi="Times New Roman"/>
          <w:sz w:val="24"/>
          <w:szCs w:val="24"/>
        </w:rPr>
        <w:t xml:space="preserve">Maastrichtská smlouva, </w:t>
      </w:r>
      <w:r w:rsidRPr="00AA3288">
        <w:rPr>
          <w:rFonts w:ascii="Times New Roman" w:hAnsi="Times New Roman"/>
          <w:sz w:val="24"/>
          <w:szCs w:val="24"/>
        </w:rPr>
        <w:t>1993), kdy výrazně posílil politický a společenský rozměr evropské integrace. O přípravě kodexu Evropská unie rozhodla v roce 1999, návrh přípravného konventu byl pak přijat Evropskou radou, Evropským parlamentem</w:t>
      </w:r>
      <w:r>
        <w:rPr>
          <w:rFonts w:ascii="Times New Roman" w:hAnsi="Times New Roman"/>
          <w:sz w:val="24"/>
          <w:szCs w:val="24"/>
        </w:rPr>
        <w:t xml:space="preserve"> </w:t>
      </w:r>
      <w:r w:rsidRPr="00AA3288">
        <w:rPr>
          <w:rFonts w:ascii="Times New Roman" w:hAnsi="Times New Roman"/>
          <w:sz w:val="24"/>
          <w:szCs w:val="24"/>
        </w:rPr>
        <w:t xml:space="preserve">a Komisí. </w:t>
      </w:r>
      <w:r w:rsidRPr="00AA3288">
        <w:rPr>
          <w:rFonts w:ascii="Times New Roman" w:hAnsi="Times New Roman"/>
          <w:b/>
          <w:sz w:val="24"/>
          <w:szCs w:val="24"/>
        </w:rPr>
        <w:t xml:space="preserve">Charta </w:t>
      </w:r>
      <w:r w:rsidRPr="00AA3288">
        <w:rPr>
          <w:rFonts w:ascii="Times New Roman" w:hAnsi="Times New Roman"/>
          <w:sz w:val="24"/>
          <w:szCs w:val="24"/>
        </w:rPr>
        <w:t>byla slavnostně podepsána při sjednání Smlouvy z</w:t>
      </w:r>
      <w:r>
        <w:rPr>
          <w:rFonts w:ascii="Times New Roman" w:hAnsi="Times New Roman"/>
          <w:sz w:val="24"/>
          <w:szCs w:val="24"/>
        </w:rPr>
        <w:t> </w:t>
      </w:r>
      <w:proofErr w:type="gramStart"/>
      <w:r w:rsidRPr="00AA3288">
        <w:rPr>
          <w:rFonts w:ascii="Times New Roman" w:hAnsi="Times New Roman"/>
          <w:sz w:val="24"/>
          <w:szCs w:val="24"/>
        </w:rPr>
        <w:t>Nice</w:t>
      </w:r>
      <w:proofErr w:type="gramEnd"/>
      <w:r>
        <w:rPr>
          <w:rFonts w:ascii="Times New Roman" w:hAnsi="Times New Roman"/>
          <w:sz w:val="24"/>
          <w:szCs w:val="24"/>
        </w:rPr>
        <w:t xml:space="preserve"> </w:t>
      </w:r>
      <w:r w:rsidRPr="00AA3288">
        <w:rPr>
          <w:rFonts w:ascii="Times New Roman" w:hAnsi="Times New Roman"/>
          <w:sz w:val="24"/>
          <w:szCs w:val="24"/>
        </w:rPr>
        <w:t>v prosinci 2000.</w:t>
      </w:r>
    </w:p>
    <w:p w:rsidR="00AA3288" w:rsidRDefault="00AA3288" w:rsidP="00AA3288">
      <w:pPr>
        <w:jc w:val="both"/>
        <w:rPr>
          <w:rFonts w:ascii="Times New Roman" w:hAnsi="Times New Roman"/>
          <w:sz w:val="24"/>
          <w:szCs w:val="24"/>
        </w:rPr>
      </w:pPr>
      <w:r w:rsidRPr="00AA3288">
        <w:rPr>
          <w:rFonts w:ascii="Times New Roman" w:hAnsi="Times New Roman"/>
          <w:sz w:val="24"/>
          <w:szCs w:val="24"/>
        </w:rPr>
        <w:t xml:space="preserve">Charta byla prozatímně přijata jako politická deklarace bez právní závaznosti. Odráží moderní pojetí základních lidských, občanských, politických, hospodářských, sociálních a kulturních práv, zejména standard Úmluvy o ochraně lidských práv a základních svobod a dalších instrumentů základních práv Rady Evropy a základní hospodářské svobody ES a navazuje na ústavní tradice členských států. </w:t>
      </w:r>
    </w:p>
    <w:p w:rsidR="00AA3288" w:rsidRPr="00AA3288" w:rsidRDefault="00AA3288" w:rsidP="00AA3288">
      <w:pPr>
        <w:jc w:val="both"/>
        <w:rPr>
          <w:rFonts w:ascii="Times New Roman" w:hAnsi="Times New Roman"/>
          <w:sz w:val="24"/>
          <w:szCs w:val="24"/>
        </w:rPr>
      </w:pPr>
      <w:r w:rsidRPr="00AA3288">
        <w:rPr>
          <w:rFonts w:ascii="Times New Roman" w:hAnsi="Times New Roman"/>
          <w:sz w:val="24"/>
          <w:szCs w:val="24"/>
        </w:rPr>
        <w:t xml:space="preserve">Listina </w:t>
      </w:r>
      <w:r>
        <w:rPr>
          <w:rFonts w:ascii="Times New Roman" w:hAnsi="Times New Roman"/>
          <w:sz w:val="24"/>
          <w:szCs w:val="24"/>
        </w:rPr>
        <w:t xml:space="preserve">základních práv EU </w:t>
      </w:r>
      <w:r w:rsidRPr="00AA3288">
        <w:rPr>
          <w:rFonts w:ascii="Times New Roman" w:hAnsi="Times New Roman"/>
          <w:sz w:val="24"/>
          <w:szCs w:val="24"/>
        </w:rPr>
        <w:t>vešla v platnost spolu s Lisabonskou smlouvou, tj. 1. prosince2009, stala se tak pramenem primárního práva a nabyla jako dokument závaznosti.</w:t>
      </w:r>
    </w:p>
    <w:p w:rsidR="00AA3288" w:rsidRPr="00AA3288" w:rsidRDefault="00AA3288" w:rsidP="00AA3288">
      <w:pPr>
        <w:jc w:val="both"/>
        <w:rPr>
          <w:rFonts w:ascii="Times New Roman" w:hAnsi="Times New Roman"/>
          <w:sz w:val="24"/>
          <w:szCs w:val="24"/>
        </w:rPr>
      </w:pPr>
      <w:r w:rsidRPr="00AA3288">
        <w:rPr>
          <w:rFonts w:ascii="Times New Roman" w:hAnsi="Times New Roman"/>
          <w:sz w:val="24"/>
          <w:szCs w:val="24"/>
        </w:rPr>
        <w:t xml:space="preserve">Od chvíle, kdy </w:t>
      </w:r>
      <w:r w:rsidRPr="00AA3288">
        <w:rPr>
          <w:rFonts w:ascii="Times New Roman" w:hAnsi="Times New Roman"/>
          <w:sz w:val="24"/>
          <w:szCs w:val="24"/>
        </w:rPr>
        <w:t>vstoupila v platnost</w:t>
      </w:r>
      <w:r w:rsidRPr="00AA3288">
        <w:rPr>
          <w:rFonts w:ascii="Times New Roman" w:hAnsi="Times New Roman"/>
          <w:sz w:val="24"/>
          <w:szCs w:val="24"/>
        </w:rPr>
        <w:t xml:space="preserve"> </w:t>
      </w:r>
      <w:r w:rsidRPr="00AA3288">
        <w:rPr>
          <w:rFonts w:ascii="Times New Roman" w:hAnsi="Times New Roman"/>
          <w:b/>
          <w:sz w:val="24"/>
          <w:szCs w:val="24"/>
        </w:rPr>
        <w:t>Lisabonská smlouva</w:t>
      </w:r>
      <w:r w:rsidRPr="00AA3288">
        <w:rPr>
          <w:rFonts w:ascii="Times New Roman" w:hAnsi="Times New Roman"/>
          <w:sz w:val="24"/>
          <w:szCs w:val="24"/>
        </w:rPr>
        <w:t xml:space="preserve">, se stala </w:t>
      </w:r>
      <w:r w:rsidRPr="00AA3288">
        <w:rPr>
          <w:rFonts w:ascii="Times New Roman" w:hAnsi="Times New Roman"/>
          <w:b/>
          <w:sz w:val="24"/>
          <w:szCs w:val="24"/>
        </w:rPr>
        <w:t>Listina</w:t>
      </w:r>
      <w:r w:rsidRPr="00AA3288">
        <w:rPr>
          <w:rFonts w:ascii="Times New Roman" w:hAnsi="Times New Roman"/>
          <w:sz w:val="24"/>
          <w:szCs w:val="24"/>
        </w:rPr>
        <w:t xml:space="preserve">, která je její součástí, pro členy EU </w:t>
      </w:r>
      <w:r w:rsidRPr="00AA3288">
        <w:rPr>
          <w:rFonts w:ascii="Times New Roman" w:hAnsi="Times New Roman"/>
          <w:b/>
          <w:sz w:val="24"/>
          <w:szCs w:val="24"/>
        </w:rPr>
        <w:t>právně závazným dokumentem</w:t>
      </w:r>
      <w:r w:rsidRPr="00AA3288">
        <w:rPr>
          <w:rFonts w:ascii="Times New Roman" w:hAnsi="Times New Roman"/>
          <w:sz w:val="24"/>
          <w:szCs w:val="24"/>
        </w:rPr>
        <w:t>. Během procesu ratifikace se právě tento dokument stal předmětem polemik, které vyústily v prosazení výjimky z jeho působnosti (respektive speciálního režimu jeho uplatnění) pro Polsko, Irsko, Velkou Británii a Českou republiku. Pro tyto platí pro aplikaci Listiny základních práv EU zvláštní režim.</w:t>
      </w:r>
    </w:p>
    <w:p w:rsidR="00AA3288" w:rsidRPr="00AA3288" w:rsidRDefault="00AA3288" w:rsidP="00AA3288">
      <w:pPr>
        <w:jc w:val="both"/>
        <w:rPr>
          <w:rFonts w:ascii="Times New Roman" w:hAnsi="Times New Roman"/>
          <w:sz w:val="24"/>
          <w:szCs w:val="24"/>
        </w:rPr>
      </w:pPr>
      <w:r w:rsidRPr="00AA3288">
        <w:rPr>
          <w:rFonts w:ascii="Times New Roman" w:hAnsi="Times New Roman"/>
          <w:sz w:val="24"/>
          <w:szCs w:val="24"/>
        </w:rPr>
        <w:t>Nově po Lisabonu:</w:t>
      </w:r>
    </w:p>
    <w:p w:rsidR="00AA3288" w:rsidRPr="00AA3288" w:rsidRDefault="00AA3288" w:rsidP="00AA3288">
      <w:pPr>
        <w:jc w:val="both"/>
        <w:rPr>
          <w:rFonts w:ascii="Times New Roman" w:hAnsi="Times New Roman"/>
          <w:sz w:val="24"/>
          <w:szCs w:val="24"/>
        </w:rPr>
      </w:pPr>
      <w:r w:rsidRPr="00AA3288">
        <w:rPr>
          <w:rFonts w:ascii="Times New Roman" w:hAnsi="Times New Roman"/>
          <w:sz w:val="24"/>
          <w:szCs w:val="24"/>
        </w:rPr>
        <w:t xml:space="preserve">Čl. 6 SEU – Unie uznává práva, svobody a zásady obsažené v Listině základních práv EU ze dne 7. prosince 2000, ve znění upraveném dne 12. prosince 2007 ve Štrasburku, jež má </w:t>
      </w:r>
      <w:r w:rsidRPr="00AA3288">
        <w:rPr>
          <w:rFonts w:ascii="Times New Roman" w:hAnsi="Times New Roman"/>
          <w:sz w:val="24"/>
          <w:szCs w:val="24"/>
        </w:rPr>
        <w:lastRenderedPageBreak/>
        <w:t>stejnou právní sílu jako Smlouvy.</w:t>
      </w:r>
      <w:r>
        <w:rPr>
          <w:rFonts w:ascii="Times New Roman" w:hAnsi="Times New Roman"/>
          <w:sz w:val="24"/>
          <w:szCs w:val="24"/>
        </w:rPr>
        <w:t xml:space="preserve"> </w:t>
      </w:r>
      <w:r w:rsidRPr="00AA3288">
        <w:rPr>
          <w:rFonts w:ascii="Times New Roman" w:hAnsi="Times New Roman"/>
          <w:sz w:val="24"/>
          <w:szCs w:val="24"/>
        </w:rPr>
        <w:t>Listina nijak nerozšiřuje pravomoci Unie vymezené ve Smlouvách.</w:t>
      </w:r>
    </w:p>
    <w:p w:rsidR="008E4F76" w:rsidRPr="008E4F76" w:rsidRDefault="008E4F76" w:rsidP="00A84B41">
      <w:pPr>
        <w:pStyle w:val="Odstavecseseznamem"/>
        <w:numPr>
          <w:ilvl w:val="0"/>
          <w:numId w:val="15"/>
        </w:numPr>
        <w:jc w:val="both"/>
        <w:rPr>
          <w:rFonts w:ascii="Times New Roman" w:hAnsi="Times New Roman"/>
          <w:sz w:val="24"/>
          <w:szCs w:val="24"/>
        </w:rPr>
      </w:pPr>
      <w:r w:rsidRPr="008E4F76">
        <w:rPr>
          <w:rFonts w:ascii="Times New Roman" w:hAnsi="Times New Roman"/>
          <w:sz w:val="24"/>
          <w:szCs w:val="24"/>
        </w:rPr>
        <w:t>Vnitrostátní ochrana lidských práv</w:t>
      </w:r>
    </w:p>
    <w:p w:rsidR="008E4F76" w:rsidRDefault="00AA3288" w:rsidP="00AA3288">
      <w:pPr>
        <w:ind w:left="60"/>
        <w:jc w:val="both"/>
        <w:rPr>
          <w:rFonts w:ascii="Times New Roman" w:hAnsi="Times New Roman"/>
          <w:sz w:val="24"/>
          <w:szCs w:val="24"/>
        </w:rPr>
      </w:pPr>
      <w:r w:rsidRPr="00AA3288">
        <w:rPr>
          <w:rFonts w:ascii="Times New Roman" w:hAnsi="Times New Roman"/>
          <w:sz w:val="24"/>
          <w:szCs w:val="24"/>
        </w:rPr>
        <w:t xml:space="preserve">Listina základních práv a svobod </w:t>
      </w:r>
      <w:r>
        <w:rPr>
          <w:rFonts w:ascii="Times New Roman" w:hAnsi="Times New Roman"/>
          <w:sz w:val="24"/>
          <w:szCs w:val="24"/>
        </w:rPr>
        <w:t>byla přijatá</w:t>
      </w:r>
      <w:r w:rsidRPr="00AA3288">
        <w:rPr>
          <w:rFonts w:ascii="Times New Roman" w:hAnsi="Times New Roman"/>
          <w:sz w:val="24"/>
          <w:szCs w:val="24"/>
        </w:rPr>
        <w:t xml:space="preserve"> v roce 1991, jako ústavní zákon č.</w:t>
      </w:r>
      <w:r>
        <w:rPr>
          <w:rFonts w:ascii="Times New Roman" w:hAnsi="Times New Roman"/>
          <w:sz w:val="24"/>
          <w:szCs w:val="24"/>
        </w:rPr>
        <w:t xml:space="preserve"> </w:t>
      </w:r>
      <w:r w:rsidRPr="00AA3288">
        <w:rPr>
          <w:rFonts w:ascii="Times New Roman" w:hAnsi="Times New Roman"/>
          <w:sz w:val="24"/>
          <w:szCs w:val="24"/>
        </w:rPr>
        <w:t>2/1993 Sb. ve znění Ústavního zákona č. 162/1998 Sb.</w:t>
      </w:r>
      <w:r w:rsidR="00AA1226">
        <w:rPr>
          <w:rFonts w:ascii="Times New Roman" w:hAnsi="Times New Roman"/>
          <w:sz w:val="24"/>
          <w:szCs w:val="24"/>
        </w:rPr>
        <w:t xml:space="preserve"> </w:t>
      </w:r>
      <w:r w:rsidRPr="00AA3288">
        <w:rPr>
          <w:rFonts w:ascii="Times New Roman" w:hAnsi="Times New Roman"/>
          <w:sz w:val="24"/>
          <w:szCs w:val="24"/>
        </w:rPr>
        <w:t>Listina základních práv a svobod je, vedle Ústavy ČR, a dalších ústavních zákonů součástí ústavního pořádku České republiky (usnesení předsednictva ČNR č. 2/1993 Sb.).</w:t>
      </w:r>
    </w:p>
    <w:p w:rsidR="00AA1226" w:rsidRDefault="00AA1226" w:rsidP="00AA3288">
      <w:pPr>
        <w:ind w:left="60"/>
        <w:jc w:val="both"/>
        <w:rPr>
          <w:rFonts w:ascii="Times New Roman" w:hAnsi="Times New Roman"/>
          <w:sz w:val="24"/>
          <w:szCs w:val="24"/>
        </w:rPr>
      </w:pPr>
      <w:r w:rsidRPr="00AA1226">
        <w:rPr>
          <w:rFonts w:ascii="Times New Roman" w:hAnsi="Times New Roman"/>
          <w:sz w:val="24"/>
          <w:szCs w:val="24"/>
        </w:rPr>
        <w:t>Listina byla přijata ještě za dob federálního Československa, Federálním shromážděním České a Slovenské Federativní Republiky a byla původně nesena ústavním zákonem č. 23/1991 Sb., jenž Listině zajišťoval nad</w:t>
      </w:r>
      <w:r>
        <w:rPr>
          <w:rFonts w:ascii="Times New Roman" w:hAnsi="Times New Roman"/>
          <w:sz w:val="24"/>
          <w:szCs w:val="24"/>
        </w:rPr>
        <w:t>-</w:t>
      </w:r>
      <w:r w:rsidRPr="00AA1226">
        <w:rPr>
          <w:rFonts w:ascii="Times New Roman" w:hAnsi="Times New Roman"/>
          <w:sz w:val="24"/>
          <w:szCs w:val="24"/>
        </w:rPr>
        <w:t>ústavní charakter</w:t>
      </w:r>
      <w:r>
        <w:rPr>
          <w:rFonts w:ascii="Times New Roman" w:hAnsi="Times New Roman"/>
          <w:sz w:val="24"/>
          <w:szCs w:val="24"/>
        </w:rPr>
        <w:t>.</w:t>
      </w:r>
    </w:p>
    <w:p w:rsidR="00AA1226" w:rsidRDefault="00AA1226" w:rsidP="00AA1226">
      <w:pPr>
        <w:ind w:left="60"/>
        <w:jc w:val="both"/>
        <w:rPr>
          <w:rFonts w:ascii="Times New Roman" w:hAnsi="Times New Roman"/>
          <w:sz w:val="24"/>
          <w:szCs w:val="24"/>
        </w:rPr>
      </w:pPr>
      <w:r w:rsidRPr="00AA1226">
        <w:rPr>
          <w:rFonts w:ascii="Times New Roman" w:hAnsi="Times New Roman"/>
          <w:sz w:val="24"/>
          <w:szCs w:val="24"/>
        </w:rPr>
        <w:t>Při přechodu z federálního do právního řádu České Republiky byla Listina, od tohoto ústavního zákona, oddělena a nově vyhlášena formou zvláštního usnesení Předsednictva České Národní Rady č. 2/1993 Sb.</w:t>
      </w:r>
      <w:r>
        <w:rPr>
          <w:rFonts w:ascii="Times New Roman" w:hAnsi="Times New Roman"/>
          <w:sz w:val="24"/>
          <w:szCs w:val="24"/>
        </w:rPr>
        <w:t xml:space="preserve"> </w:t>
      </w:r>
      <w:r w:rsidRPr="00AA1226">
        <w:rPr>
          <w:rFonts w:ascii="Times New Roman" w:hAnsi="Times New Roman"/>
          <w:sz w:val="24"/>
          <w:szCs w:val="24"/>
        </w:rPr>
        <w:t>Listina, byla svým vznikem, v roce 1991, spojena se vstupem České republiky do Rady Evropy, což znamenalo zahraničněpolitickou deklaraci v tom smyslu, že nové demokratické Československo bude respektovat principy rovnost lidí, základní lidská práva, politickou soutěžní demokracii, a zejména též vymahatelnost práva soudní (</w:t>
      </w:r>
      <w:r w:rsidRPr="00AA1226">
        <w:rPr>
          <w:rFonts w:ascii="Times New Roman" w:hAnsi="Times New Roman"/>
          <w:sz w:val="24"/>
          <w:szCs w:val="24"/>
        </w:rPr>
        <w:t>čl. 6 Úmluvy</w:t>
      </w:r>
      <w:r w:rsidRPr="00AA1226">
        <w:rPr>
          <w:rFonts w:ascii="Times New Roman" w:hAnsi="Times New Roman"/>
          <w:sz w:val="24"/>
          <w:szCs w:val="24"/>
        </w:rPr>
        <w:t>).</w:t>
      </w:r>
    </w:p>
    <w:p w:rsidR="00AA1226" w:rsidRPr="00AA1226" w:rsidRDefault="00AA1226" w:rsidP="00AA1226">
      <w:pPr>
        <w:ind w:left="60"/>
        <w:jc w:val="both"/>
        <w:rPr>
          <w:rFonts w:ascii="Times New Roman" w:hAnsi="Times New Roman"/>
          <w:b/>
          <w:sz w:val="24"/>
          <w:szCs w:val="24"/>
        </w:rPr>
      </w:pPr>
      <w:r w:rsidRPr="00AA1226">
        <w:rPr>
          <w:rFonts w:ascii="Times New Roman" w:hAnsi="Times New Roman"/>
          <w:b/>
          <w:sz w:val="24"/>
          <w:szCs w:val="24"/>
        </w:rPr>
        <w:t>Základní struktura Listiny:</w:t>
      </w:r>
    </w:p>
    <w:p w:rsidR="00AA1226" w:rsidRPr="00AA1226" w:rsidRDefault="00AA1226" w:rsidP="00AA1226">
      <w:pPr>
        <w:ind w:left="60"/>
        <w:jc w:val="both"/>
        <w:rPr>
          <w:rFonts w:ascii="Times New Roman" w:hAnsi="Times New Roman"/>
          <w:bCs/>
          <w:sz w:val="24"/>
          <w:szCs w:val="24"/>
        </w:rPr>
      </w:pPr>
      <w:r w:rsidRPr="00AA1226">
        <w:rPr>
          <w:rFonts w:ascii="Times New Roman" w:hAnsi="Times New Roman"/>
          <w:bCs/>
          <w:sz w:val="24"/>
          <w:szCs w:val="24"/>
        </w:rPr>
        <w:t>B) Práva politická</w:t>
      </w:r>
    </w:p>
    <w:p w:rsidR="00AA1226" w:rsidRPr="00AA1226" w:rsidRDefault="00AA1226" w:rsidP="00AA1226">
      <w:pPr>
        <w:ind w:left="60"/>
        <w:jc w:val="both"/>
        <w:rPr>
          <w:rFonts w:ascii="Times New Roman" w:hAnsi="Times New Roman"/>
          <w:bCs/>
          <w:sz w:val="24"/>
          <w:szCs w:val="24"/>
        </w:rPr>
      </w:pPr>
      <w:r w:rsidRPr="00AA1226">
        <w:rPr>
          <w:rFonts w:ascii="Times New Roman" w:hAnsi="Times New Roman"/>
          <w:bCs/>
          <w:sz w:val="24"/>
          <w:szCs w:val="24"/>
        </w:rPr>
        <w:t>A) Práva osobní (základní)</w:t>
      </w:r>
    </w:p>
    <w:p w:rsidR="00AA1226" w:rsidRPr="00AA1226" w:rsidRDefault="00AA1226" w:rsidP="00AA1226">
      <w:pPr>
        <w:ind w:left="60"/>
        <w:jc w:val="both"/>
        <w:rPr>
          <w:rFonts w:ascii="Times New Roman" w:hAnsi="Times New Roman"/>
          <w:bCs/>
          <w:sz w:val="24"/>
          <w:szCs w:val="24"/>
        </w:rPr>
      </w:pPr>
      <w:r w:rsidRPr="00AA1226">
        <w:rPr>
          <w:rFonts w:ascii="Times New Roman" w:hAnsi="Times New Roman"/>
          <w:bCs/>
          <w:sz w:val="24"/>
          <w:szCs w:val="24"/>
        </w:rPr>
        <w:t>C) Práva kulturní</w:t>
      </w:r>
    </w:p>
    <w:p w:rsidR="00AA1226" w:rsidRPr="00AA1226" w:rsidRDefault="00AA1226" w:rsidP="00AA1226">
      <w:pPr>
        <w:ind w:left="60"/>
        <w:jc w:val="both"/>
        <w:rPr>
          <w:rFonts w:ascii="Times New Roman" w:hAnsi="Times New Roman"/>
          <w:bCs/>
          <w:sz w:val="24"/>
          <w:szCs w:val="24"/>
        </w:rPr>
      </w:pPr>
      <w:r w:rsidRPr="00AA1226">
        <w:rPr>
          <w:rFonts w:ascii="Times New Roman" w:hAnsi="Times New Roman"/>
          <w:bCs/>
          <w:sz w:val="24"/>
          <w:szCs w:val="24"/>
        </w:rPr>
        <w:t>D) Procesně-právní garance vymahatelnosti práv a svobod</w:t>
      </w:r>
    </w:p>
    <w:p w:rsidR="00B54217" w:rsidRPr="008E4F76" w:rsidRDefault="008E4F76" w:rsidP="00A84B41">
      <w:pPr>
        <w:pStyle w:val="Odstavecseseznamem"/>
        <w:numPr>
          <w:ilvl w:val="0"/>
          <w:numId w:val="15"/>
        </w:numPr>
        <w:jc w:val="both"/>
        <w:rPr>
          <w:rFonts w:ascii="Times New Roman" w:hAnsi="Times New Roman"/>
          <w:sz w:val="24"/>
          <w:szCs w:val="24"/>
        </w:rPr>
      </w:pPr>
      <w:r w:rsidRPr="008E4F76">
        <w:rPr>
          <w:rFonts w:ascii="Times New Roman" w:hAnsi="Times New Roman"/>
          <w:sz w:val="24"/>
          <w:szCs w:val="24"/>
        </w:rPr>
        <w:t>Právo lidských práv versus MHP</w:t>
      </w:r>
    </w:p>
    <w:p w:rsidR="00983EF3" w:rsidRDefault="00AA1226" w:rsidP="00AA1226">
      <w:pPr>
        <w:jc w:val="both"/>
        <w:rPr>
          <w:rFonts w:ascii="Times New Roman" w:hAnsi="Times New Roman"/>
          <w:sz w:val="24"/>
          <w:szCs w:val="24"/>
        </w:rPr>
      </w:pPr>
      <w:r w:rsidRPr="00AA1226">
        <w:rPr>
          <w:rFonts w:ascii="Times New Roman" w:hAnsi="Times New Roman"/>
          <w:b/>
          <w:sz w:val="24"/>
          <w:szCs w:val="24"/>
        </w:rPr>
        <w:t>Mezinárodní humanitární právo</w:t>
      </w:r>
      <w:r>
        <w:rPr>
          <w:rFonts w:ascii="Times New Roman" w:hAnsi="Times New Roman"/>
          <w:sz w:val="24"/>
          <w:szCs w:val="24"/>
        </w:rPr>
        <w:t xml:space="preserve"> (MHP)</w:t>
      </w:r>
      <w:r w:rsidRPr="00AA1226">
        <w:rPr>
          <w:rFonts w:ascii="Times New Roman" w:hAnsi="Times New Roman"/>
          <w:sz w:val="24"/>
          <w:szCs w:val="24"/>
        </w:rPr>
        <w:t xml:space="preserve"> je aplikováno</w:t>
      </w:r>
      <w:r w:rsidRPr="00AA1226">
        <w:rPr>
          <w:rFonts w:ascii="Times New Roman" w:hAnsi="Times New Roman"/>
          <w:b/>
          <w:sz w:val="24"/>
          <w:szCs w:val="24"/>
        </w:rPr>
        <w:t xml:space="preserve"> v době ozbrojeného konfliktu</w:t>
      </w:r>
      <w:r w:rsidRPr="00AA1226">
        <w:rPr>
          <w:rFonts w:ascii="Times New Roman" w:hAnsi="Times New Roman"/>
          <w:sz w:val="24"/>
          <w:szCs w:val="24"/>
        </w:rPr>
        <w:t xml:space="preserve">, </w:t>
      </w:r>
      <w:r w:rsidRPr="00AA1226">
        <w:rPr>
          <w:rFonts w:ascii="Times New Roman" w:hAnsi="Times New Roman"/>
          <w:b/>
          <w:sz w:val="24"/>
          <w:szCs w:val="24"/>
        </w:rPr>
        <w:t>právo lidských práv</w:t>
      </w:r>
      <w:r w:rsidRPr="00AA1226">
        <w:rPr>
          <w:rFonts w:ascii="Times New Roman" w:hAnsi="Times New Roman"/>
          <w:sz w:val="24"/>
          <w:szCs w:val="24"/>
        </w:rPr>
        <w:t xml:space="preserve"> je </w:t>
      </w:r>
      <w:r>
        <w:rPr>
          <w:rFonts w:ascii="Times New Roman" w:hAnsi="Times New Roman"/>
          <w:sz w:val="24"/>
          <w:szCs w:val="24"/>
        </w:rPr>
        <w:t>uzpůsobeno</w:t>
      </w:r>
      <w:r w:rsidRPr="00AA1226">
        <w:rPr>
          <w:rFonts w:ascii="Times New Roman" w:hAnsi="Times New Roman"/>
          <w:sz w:val="24"/>
          <w:szCs w:val="24"/>
        </w:rPr>
        <w:t xml:space="preserve"> </w:t>
      </w:r>
      <w:r w:rsidRPr="00AA1226">
        <w:rPr>
          <w:rFonts w:ascii="Times New Roman" w:hAnsi="Times New Roman"/>
          <w:b/>
          <w:sz w:val="24"/>
          <w:szCs w:val="24"/>
        </w:rPr>
        <w:t>podmínkám mírovým</w:t>
      </w:r>
      <w:r w:rsidRPr="00AA1226">
        <w:rPr>
          <w:rFonts w:ascii="Times New Roman" w:hAnsi="Times New Roman"/>
          <w:sz w:val="24"/>
          <w:szCs w:val="24"/>
        </w:rPr>
        <w:t xml:space="preserve">. Zajímavým aspektem práva lidských práv, je možnost </w:t>
      </w:r>
      <w:r>
        <w:rPr>
          <w:rFonts w:ascii="Times New Roman" w:hAnsi="Times New Roman"/>
          <w:sz w:val="24"/>
          <w:szCs w:val="24"/>
        </w:rPr>
        <w:t>suspendování (</w:t>
      </w:r>
      <w:r w:rsidRPr="00AA1226">
        <w:rPr>
          <w:rFonts w:ascii="Times New Roman" w:hAnsi="Times New Roman"/>
          <w:sz w:val="24"/>
          <w:szCs w:val="24"/>
        </w:rPr>
        <w:t>pozastavení</w:t>
      </w:r>
      <w:r>
        <w:rPr>
          <w:rFonts w:ascii="Times New Roman" w:hAnsi="Times New Roman"/>
          <w:sz w:val="24"/>
          <w:szCs w:val="24"/>
        </w:rPr>
        <w:t>)</w:t>
      </w:r>
      <w:r w:rsidRPr="00AA1226">
        <w:rPr>
          <w:rFonts w:ascii="Times New Roman" w:hAnsi="Times New Roman"/>
          <w:sz w:val="24"/>
          <w:szCs w:val="24"/>
        </w:rPr>
        <w:t xml:space="preserve"> je</w:t>
      </w:r>
      <w:r>
        <w:rPr>
          <w:rFonts w:ascii="Times New Roman" w:hAnsi="Times New Roman"/>
          <w:sz w:val="24"/>
          <w:szCs w:val="24"/>
        </w:rPr>
        <w:t>ho</w:t>
      </w:r>
      <w:r w:rsidRPr="00AA1226">
        <w:rPr>
          <w:rFonts w:ascii="Times New Roman" w:hAnsi="Times New Roman"/>
          <w:sz w:val="24"/>
          <w:szCs w:val="24"/>
        </w:rPr>
        <w:t xml:space="preserve"> účinnosti – tak například Evropská úmluva o lidských právech dává prostřednictvím svého čl. 15 státům prostor k odstoupení od závazků plynoucích z Úmluvy, a to v </w:t>
      </w:r>
      <w:r w:rsidR="00983EF3">
        <w:rPr>
          <w:rFonts w:ascii="Times New Roman" w:hAnsi="Times New Roman"/>
          <w:sz w:val="24"/>
          <w:szCs w:val="24"/>
        </w:rPr>
        <w:t>krizo</w:t>
      </w:r>
      <w:r w:rsidRPr="00AA1226">
        <w:rPr>
          <w:rFonts w:ascii="Times New Roman" w:hAnsi="Times New Roman"/>
          <w:sz w:val="24"/>
          <w:szCs w:val="24"/>
        </w:rPr>
        <w:t xml:space="preserve">vé situaci, kterou se rozumí válka nebo jiné ohrožení státní existence. Z možnosti suspendace jsou však vyňata taková práva, jako právo na život, zákaz mučení nebo zákaz otroctví a nucených prací. </w:t>
      </w:r>
    </w:p>
    <w:p w:rsidR="008E4F76" w:rsidRDefault="00AA1226" w:rsidP="00AA1226">
      <w:pPr>
        <w:jc w:val="both"/>
        <w:rPr>
          <w:rFonts w:ascii="Times New Roman" w:hAnsi="Times New Roman"/>
          <w:sz w:val="24"/>
          <w:szCs w:val="24"/>
        </w:rPr>
      </w:pPr>
      <w:r w:rsidRPr="00AA1226">
        <w:rPr>
          <w:rFonts w:ascii="Times New Roman" w:hAnsi="Times New Roman"/>
          <w:sz w:val="24"/>
          <w:szCs w:val="24"/>
        </w:rPr>
        <w:t>Mezinárodní humanitární právo oproti tomu stanoví práva a povinnosti během ozbrojeného konfliktu jako platná a účinná</w:t>
      </w:r>
      <w:r w:rsidR="00983EF3">
        <w:rPr>
          <w:rFonts w:ascii="Times New Roman" w:hAnsi="Times New Roman"/>
          <w:sz w:val="24"/>
          <w:szCs w:val="24"/>
        </w:rPr>
        <w:t>, bez možnosti suspendace</w:t>
      </w:r>
      <w:r w:rsidRPr="00AA1226">
        <w:rPr>
          <w:rFonts w:ascii="Times New Roman" w:hAnsi="Times New Roman"/>
          <w:sz w:val="24"/>
          <w:szCs w:val="24"/>
        </w:rPr>
        <w:t>.</w:t>
      </w:r>
      <w:r w:rsidR="00983EF3">
        <w:rPr>
          <w:rFonts w:ascii="Times New Roman" w:hAnsi="Times New Roman"/>
          <w:sz w:val="24"/>
          <w:szCs w:val="24"/>
        </w:rPr>
        <w:t xml:space="preserve"> </w:t>
      </w:r>
      <w:r w:rsidR="00983EF3" w:rsidRPr="00983EF3">
        <w:rPr>
          <w:rFonts w:ascii="Times New Roman" w:hAnsi="Times New Roman"/>
          <w:sz w:val="24"/>
          <w:szCs w:val="24"/>
        </w:rPr>
        <w:t>Mezinárodní humanitární právo je historicky starším právním odvětvím. Má dvě</w:t>
      </w:r>
      <w:r w:rsidR="00983EF3">
        <w:rPr>
          <w:rFonts w:ascii="Times New Roman" w:hAnsi="Times New Roman"/>
          <w:sz w:val="24"/>
          <w:szCs w:val="24"/>
        </w:rPr>
        <w:t xml:space="preserve"> (nověji až tři)</w:t>
      </w:r>
      <w:r w:rsidR="00983EF3" w:rsidRPr="00983EF3">
        <w:rPr>
          <w:rFonts w:ascii="Times New Roman" w:hAnsi="Times New Roman"/>
          <w:sz w:val="24"/>
          <w:szCs w:val="24"/>
        </w:rPr>
        <w:t xml:space="preserve"> složky</w:t>
      </w:r>
      <w:r w:rsidR="00983EF3">
        <w:rPr>
          <w:rFonts w:ascii="Times New Roman" w:hAnsi="Times New Roman"/>
          <w:sz w:val="24"/>
          <w:szCs w:val="24"/>
        </w:rPr>
        <w:t xml:space="preserve">, a to </w:t>
      </w:r>
      <w:r w:rsidR="00983EF3" w:rsidRPr="00983EF3">
        <w:rPr>
          <w:rFonts w:ascii="Times New Roman" w:hAnsi="Times New Roman"/>
          <w:b/>
          <w:sz w:val="24"/>
          <w:szCs w:val="24"/>
        </w:rPr>
        <w:t>Haagské právo, Ženevské právo</w:t>
      </w:r>
      <w:r w:rsidR="00983EF3">
        <w:rPr>
          <w:rFonts w:ascii="Times New Roman" w:hAnsi="Times New Roman"/>
          <w:sz w:val="24"/>
          <w:szCs w:val="24"/>
        </w:rPr>
        <w:t xml:space="preserve"> a nejnověji i </w:t>
      </w:r>
      <w:r w:rsidR="00983EF3" w:rsidRPr="00983EF3">
        <w:rPr>
          <w:rFonts w:ascii="Times New Roman" w:hAnsi="Times New Roman"/>
          <w:b/>
          <w:sz w:val="24"/>
          <w:szCs w:val="24"/>
        </w:rPr>
        <w:t>Newyorské právo</w:t>
      </w:r>
      <w:r w:rsidR="00983EF3">
        <w:rPr>
          <w:rFonts w:ascii="Times New Roman" w:hAnsi="Times New Roman"/>
          <w:sz w:val="24"/>
          <w:szCs w:val="24"/>
        </w:rPr>
        <w:t>.</w:t>
      </w:r>
    </w:p>
    <w:p w:rsidR="00720E3A" w:rsidRDefault="00720E3A" w:rsidP="00AA1226">
      <w:pPr>
        <w:jc w:val="both"/>
        <w:rPr>
          <w:rFonts w:ascii="Times New Roman" w:hAnsi="Times New Roman"/>
          <w:sz w:val="24"/>
          <w:szCs w:val="24"/>
        </w:rPr>
      </w:pPr>
      <w:r w:rsidRPr="00720E3A">
        <w:rPr>
          <w:rFonts w:ascii="Times New Roman" w:hAnsi="Times New Roman"/>
          <w:sz w:val="24"/>
          <w:szCs w:val="24"/>
        </w:rPr>
        <w:t xml:space="preserve">Systém práva lidských práv je naopak postaven na regionálním principu. Regionálně se pojetí dost liší, systém naší evropské ochrany lidských práv spojený s Evropským soudem pro lidská </w:t>
      </w:r>
      <w:r w:rsidRPr="00720E3A">
        <w:rPr>
          <w:rFonts w:ascii="Times New Roman" w:hAnsi="Times New Roman"/>
          <w:sz w:val="24"/>
          <w:szCs w:val="24"/>
        </w:rPr>
        <w:lastRenderedPageBreak/>
        <w:t>práva je velmi odlišný od těch, které znají v jiných oblastech, pokud vůbec takový systém akceptuji a aplikuji.</w:t>
      </w:r>
    </w:p>
    <w:p w:rsidR="00983EF3" w:rsidRDefault="00983EF3" w:rsidP="00AA1226">
      <w:pPr>
        <w:jc w:val="both"/>
        <w:rPr>
          <w:rFonts w:ascii="Times New Roman" w:hAnsi="Times New Roman"/>
          <w:sz w:val="24"/>
          <w:szCs w:val="24"/>
        </w:rPr>
      </w:pPr>
      <w:r w:rsidRPr="00983EF3">
        <w:rPr>
          <w:rFonts w:ascii="Times New Roman" w:hAnsi="Times New Roman"/>
          <w:sz w:val="24"/>
          <w:szCs w:val="24"/>
        </w:rPr>
        <w:t xml:space="preserve">Normy mezinárodního humanitárního práva </w:t>
      </w:r>
      <w:r w:rsidRPr="00720E3A">
        <w:rPr>
          <w:rFonts w:ascii="Times New Roman" w:hAnsi="Times New Roman"/>
          <w:b/>
          <w:sz w:val="24"/>
          <w:szCs w:val="24"/>
        </w:rPr>
        <w:t>tvoří univerzální celek</w:t>
      </w:r>
      <w:r w:rsidRPr="00983EF3">
        <w:rPr>
          <w:rFonts w:ascii="Times New Roman" w:hAnsi="Times New Roman"/>
          <w:sz w:val="24"/>
          <w:szCs w:val="24"/>
        </w:rPr>
        <w:t>, nejsou rozparcelovány do regionálních systémů. Tyto normy platí stejně v České republice, jako třeba v</w:t>
      </w:r>
      <w:r>
        <w:rPr>
          <w:rFonts w:ascii="Times New Roman" w:hAnsi="Times New Roman"/>
          <w:sz w:val="24"/>
          <w:szCs w:val="24"/>
        </w:rPr>
        <w:t xml:space="preserve"> Iráku nebo </w:t>
      </w:r>
      <w:r w:rsidRPr="00983EF3">
        <w:rPr>
          <w:rFonts w:ascii="Times New Roman" w:hAnsi="Times New Roman"/>
          <w:sz w:val="24"/>
          <w:szCs w:val="24"/>
        </w:rPr>
        <w:t xml:space="preserve">Afghánistánu, což </w:t>
      </w:r>
      <w:r>
        <w:rPr>
          <w:rFonts w:ascii="Times New Roman" w:hAnsi="Times New Roman"/>
          <w:sz w:val="24"/>
          <w:szCs w:val="24"/>
        </w:rPr>
        <w:t>zásadní</w:t>
      </w:r>
      <w:r w:rsidRPr="00983EF3">
        <w:rPr>
          <w:rFonts w:ascii="Times New Roman" w:hAnsi="Times New Roman"/>
          <w:sz w:val="24"/>
          <w:szCs w:val="24"/>
        </w:rPr>
        <w:t xml:space="preserve">, protože </w:t>
      </w:r>
      <w:r>
        <w:rPr>
          <w:rFonts w:ascii="Times New Roman" w:hAnsi="Times New Roman"/>
          <w:sz w:val="24"/>
          <w:szCs w:val="24"/>
        </w:rPr>
        <w:t>v případě odlišnosti</w:t>
      </w:r>
      <w:r w:rsidRPr="00983EF3">
        <w:rPr>
          <w:rFonts w:ascii="Times New Roman" w:hAnsi="Times New Roman"/>
          <w:sz w:val="24"/>
          <w:szCs w:val="24"/>
        </w:rPr>
        <w:t>, by se MHP na českého vojáka v</w:t>
      </w:r>
      <w:r w:rsidR="00720E3A">
        <w:rPr>
          <w:rFonts w:ascii="Times New Roman" w:hAnsi="Times New Roman"/>
          <w:sz w:val="24"/>
          <w:szCs w:val="24"/>
        </w:rPr>
        <w:t xml:space="preserve"> např. </w:t>
      </w:r>
      <w:r w:rsidRPr="00983EF3">
        <w:rPr>
          <w:rFonts w:ascii="Times New Roman" w:hAnsi="Times New Roman"/>
          <w:sz w:val="24"/>
          <w:szCs w:val="24"/>
        </w:rPr>
        <w:t>Afghánistánu</w:t>
      </w:r>
      <w:r w:rsidR="00720E3A" w:rsidRPr="00720E3A">
        <w:rPr>
          <w:rFonts w:ascii="Times New Roman" w:hAnsi="Times New Roman"/>
          <w:sz w:val="24"/>
          <w:szCs w:val="24"/>
        </w:rPr>
        <w:t xml:space="preserve"> </w:t>
      </w:r>
      <w:r w:rsidR="00720E3A" w:rsidRPr="00983EF3">
        <w:rPr>
          <w:rFonts w:ascii="Times New Roman" w:hAnsi="Times New Roman"/>
          <w:sz w:val="24"/>
          <w:szCs w:val="24"/>
        </w:rPr>
        <w:t>neaplikovalo</w:t>
      </w:r>
      <w:r w:rsidRPr="00983EF3">
        <w:rPr>
          <w:rFonts w:ascii="Times New Roman" w:hAnsi="Times New Roman"/>
          <w:sz w:val="24"/>
          <w:szCs w:val="24"/>
        </w:rPr>
        <w:t>.</w:t>
      </w:r>
      <w:r w:rsidRPr="00983EF3">
        <w:rPr>
          <w:rFonts w:ascii="Times New Roman" w:hAnsi="Times New Roman"/>
          <w:sz w:val="24"/>
          <w:szCs w:val="24"/>
        </w:rPr>
        <w:t xml:space="preserve"> </w:t>
      </w:r>
      <w:r w:rsidR="00720E3A" w:rsidRPr="00720E3A">
        <w:rPr>
          <w:rFonts w:ascii="Times New Roman" w:hAnsi="Times New Roman"/>
          <w:sz w:val="24"/>
          <w:szCs w:val="24"/>
        </w:rPr>
        <w:t xml:space="preserve">Moderní </w:t>
      </w:r>
      <w:r w:rsidR="00720E3A" w:rsidRPr="00720E3A">
        <w:rPr>
          <w:rFonts w:ascii="Times New Roman" w:hAnsi="Times New Roman"/>
          <w:b/>
          <w:sz w:val="24"/>
          <w:szCs w:val="24"/>
        </w:rPr>
        <w:t>právo lidských práv</w:t>
      </w:r>
      <w:r w:rsidR="00720E3A" w:rsidRPr="00720E3A">
        <w:rPr>
          <w:rFonts w:ascii="Times New Roman" w:hAnsi="Times New Roman"/>
          <w:sz w:val="24"/>
          <w:szCs w:val="24"/>
        </w:rPr>
        <w:t xml:space="preserve"> reguluje vztahy mezi jednotlivcem</w:t>
      </w:r>
      <w:r w:rsidR="00720E3A">
        <w:rPr>
          <w:rFonts w:ascii="Times New Roman" w:hAnsi="Times New Roman"/>
          <w:sz w:val="24"/>
          <w:szCs w:val="24"/>
        </w:rPr>
        <w:t xml:space="preserve"> </w:t>
      </w:r>
      <w:r w:rsidR="00720E3A" w:rsidRPr="00720E3A">
        <w:rPr>
          <w:rFonts w:ascii="Times New Roman" w:hAnsi="Times New Roman"/>
          <w:sz w:val="24"/>
          <w:szCs w:val="24"/>
        </w:rPr>
        <w:t xml:space="preserve">a státem. Právo lidských práv jednotlivce před státem chrání, poskytuje mu práva vůči státu. Stát má naopak ve vztahu k člověku určité povinnosti. Jednotlivci jsou tedy přímo oprávnění, což je pro ně výhodné. Mezinárodní humanitární právo však s jednotlivcem jako aktivním aktérem </w:t>
      </w:r>
      <w:r w:rsidR="00720E3A">
        <w:rPr>
          <w:rFonts w:ascii="Times New Roman" w:hAnsi="Times New Roman"/>
          <w:sz w:val="24"/>
          <w:szCs w:val="24"/>
        </w:rPr>
        <w:t xml:space="preserve">moc </w:t>
      </w:r>
      <w:r w:rsidR="00720E3A" w:rsidRPr="00720E3A">
        <w:rPr>
          <w:rFonts w:ascii="Times New Roman" w:hAnsi="Times New Roman"/>
          <w:sz w:val="24"/>
          <w:szCs w:val="24"/>
        </w:rPr>
        <w:t xml:space="preserve">nepočítá. Ukládá </w:t>
      </w:r>
      <w:r w:rsidR="00720E3A">
        <w:rPr>
          <w:rFonts w:ascii="Times New Roman" w:hAnsi="Times New Roman"/>
          <w:sz w:val="24"/>
          <w:szCs w:val="24"/>
        </w:rPr>
        <w:t xml:space="preserve">povětšinou </w:t>
      </w:r>
      <w:r w:rsidR="00720E3A" w:rsidRPr="00720E3A">
        <w:rPr>
          <w:rFonts w:ascii="Times New Roman" w:hAnsi="Times New Roman"/>
          <w:sz w:val="24"/>
          <w:szCs w:val="24"/>
        </w:rPr>
        <w:t>vzájemné povinnosti stranám konfliktu.</w:t>
      </w:r>
      <w:r w:rsidR="00720E3A">
        <w:rPr>
          <w:rFonts w:ascii="Times New Roman" w:hAnsi="Times New Roman"/>
          <w:sz w:val="24"/>
          <w:szCs w:val="24"/>
        </w:rPr>
        <w:t xml:space="preserve"> J</w:t>
      </w:r>
      <w:r w:rsidR="00720E3A" w:rsidRPr="00720E3A">
        <w:rPr>
          <w:rFonts w:ascii="Times New Roman" w:hAnsi="Times New Roman"/>
          <w:sz w:val="24"/>
          <w:szCs w:val="24"/>
        </w:rPr>
        <w:t>e důležité, že se právo lidských práv v posledních letech začalo aplikovat i v době ozbrojeného konfliktu, protože otevírá cestu pro jednotlivce</w:t>
      </w:r>
      <w:r w:rsidR="00720E3A">
        <w:rPr>
          <w:rFonts w:ascii="Times New Roman" w:hAnsi="Times New Roman"/>
          <w:sz w:val="24"/>
          <w:szCs w:val="24"/>
        </w:rPr>
        <w:t xml:space="preserve"> při jeho ochraně, např. při vzniku újmy.</w:t>
      </w:r>
    </w:p>
    <w:p w:rsidR="00720E3A" w:rsidRDefault="00720E3A" w:rsidP="00AA1226">
      <w:pPr>
        <w:jc w:val="both"/>
        <w:rPr>
          <w:rFonts w:ascii="Times New Roman" w:hAnsi="Times New Roman"/>
          <w:sz w:val="24"/>
          <w:szCs w:val="24"/>
        </w:rPr>
      </w:pPr>
      <w:r w:rsidRPr="00720E3A">
        <w:rPr>
          <w:rFonts w:ascii="Times New Roman" w:hAnsi="Times New Roman"/>
          <w:sz w:val="24"/>
          <w:szCs w:val="24"/>
        </w:rPr>
        <w:t>Až do 90. let převládal názor, že ozbrojené konflikty jsou záležitostí pouze mezinárodního humanitárního práva, a právo lidských práv v nich nemá co dělat. Právo lidských práv tak končilo ve chvíli, kdy vypukl konflikt. Typickými protagonisty tohoto postoje byl Izrael nebo Spojené státy americké. Od devadesátých let však převlád</w:t>
      </w:r>
      <w:r>
        <w:rPr>
          <w:rFonts w:ascii="Times New Roman" w:hAnsi="Times New Roman"/>
          <w:sz w:val="24"/>
          <w:szCs w:val="24"/>
        </w:rPr>
        <w:t>á</w:t>
      </w:r>
      <w:r w:rsidRPr="00720E3A">
        <w:rPr>
          <w:rFonts w:ascii="Times New Roman" w:hAnsi="Times New Roman"/>
          <w:sz w:val="24"/>
          <w:szCs w:val="24"/>
        </w:rPr>
        <w:t xml:space="preserve"> názor, že i za ozbrojeného konfliktu </w:t>
      </w:r>
      <w:r w:rsidR="007A4984">
        <w:rPr>
          <w:rFonts w:ascii="Times New Roman" w:hAnsi="Times New Roman"/>
          <w:sz w:val="24"/>
          <w:szCs w:val="24"/>
        </w:rPr>
        <w:t>je nezbytné</w:t>
      </w:r>
      <w:r w:rsidRPr="00720E3A">
        <w:rPr>
          <w:rFonts w:ascii="Times New Roman" w:hAnsi="Times New Roman"/>
          <w:sz w:val="24"/>
          <w:szCs w:val="24"/>
        </w:rPr>
        <w:t xml:space="preserve"> právo lidských práv </w:t>
      </w:r>
      <w:r w:rsidR="007A4984">
        <w:rPr>
          <w:rFonts w:ascii="Times New Roman" w:hAnsi="Times New Roman"/>
          <w:sz w:val="24"/>
          <w:szCs w:val="24"/>
        </w:rPr>
        <w:t>plně akceptovat</w:t>
      </w:r>
      <w:r w:rsidRPr="00720E3A">
        <w:rPr>
          <w:rFonts w:ascii="Times New Roman" w:hAnsi="Times New Roman"/>
          <w:sz w:val="24"/>
          <w:szCs w:val="24"/>
        </w:rPr>
        <w:t>.</w:t>
      </w:r>
    </w:p>
    <w:sectPr w:rsidR="00720E3A" w:rsidSect="00E629C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E7" w:rsidRDefault="005123E7" w:rsidP="00AD5A85">
      <w:pPr>
        <w:spacing w:after="0" w:line="240" w:lineRule="auto"/>
      </w:pPr>
      <w:r>
        <w:separator/>
      </w:r>
    </w:p>
  </w:endnote>
  <w:endnote w:type="continuationSeparator" w:id="0">
    <w:p w:rsidR="005123E7" w:rsidRDefault="005123E7" w:rsidP="00AD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171349" w:rsidP="002777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5123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5123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E7" w:rsidRDefault="005123E7" w:rsidP="00AD5A85">
      <w:pPr>
        <w:spacing w:after="0" w:line="240" w:lineRule="auto"/>
      </w:pPr>
      <w:r>
        <w:separator/>
      </w:r>
    </w:p>
  </w:footnote>
  <w:footnote w:type="continuationSeparator" w:id="0">
    <w:p w:rsidR="005123E7" w:rsidRDefault="005123E7" w:rsidP="00AD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BAA"/>
    <w:multiLevelType w:val="hybridMultilevel"/>
    <w:tmpl w:val="1DEC5FE6"/>
    <w:lvl w:ilvl="0" w:tplc="780CD8D4">
      <w:start w:val="1"/>
      <w:numFmt w:val="bullet"/>
      <w:lvlText w:val="•"/>
      <w:lvlJc w:val="left"/>
      <w:pPr>
        <w:tabs>
          <w:tab w:val="num" w:pos="720"/>
        </w:tabs>
        <w:ind w:left="720" w:hanging="360"/>
      </w:pPr>
      <w:rPr>
        <w:rFonts w:ascii="Arial" w:hAnsi="Arial" w:hint="default"/>
      </w:rPr>
    </w:lvl>
    <w:lvl w:ilvl="1" w:tplc="E18E8800" w:tentative="1">
      <w:start w:val="1"/>
      <w:numFmt w:val="bullet"/>
      <w:lvlText w:val="•"/>
      <w:lvlJc w:val="left"/>
      <w:pPr>
        <w:tabs>
          <w:tab w:val="num" w:pos="1440"/>
        </w:tabs>
        <w:ind w:left="1440" w:hanging="360"/>
      </w:pPr>
      <w:rPr>
        <w:rFonts w:ascii="Arial" w:hAnsi="Arial" w:hint="default"/>
      </w:rPr>
    </w:lvl>
    <w:lvl w:ilvl="2" w:tplc="041638C8" w:tentative="1">
      <w:start w:val="1"/>
      <w:numFmt w:val="bullet"/>
      <w:lvlText w:val="•"/>
      <w:lvlJc w:val="left"/>
      <w:pPr>
        <w:tabs>
          <w:tab w:val="num" w:pos="2160"/>
        </w:tabs>
        <w:ind w:left="2160" w:hanging="360"/>
      </w:pPr>
      <w:rPr>
        <w:rFonts w:ascii="Arial" w:hAnsi="Arial" w:hint="default"/>
      </w:rPr>
    </w:lvl>
    <w:lvl w:ilvl="3" w:tplc="AACCC9F6" w:tentative="1">
      <w:start w:val="1"/>
      <w:numFmt w:val="bullet"/>
      <w:lvlText w:val="•"/>
      <w:lvlJc w:val="left"/>
      <w:pPr>
        <w:tabs>
          <w:tab w:val="num" w:pos="2880"/>
        </w:tabs>
        <w:ind w:left="2880" w:hanging="360"/>
      </w:pPr>
      <w:rPr>
        <w:rFonts w:ascii="Arial" w:hAnsi="Arial" w:hint="default"/>
      </w:rPr>
    </w:lvl>
    <w:lvl w:ilvl="4" w:tplc="8BB419CC" w:tentative="1">
      <w:start w:val="1"/>
      <w:numFmt w:val="bullet"/>
      <w:lvlText w:val="•"/>
      <w:lvlJc w:val="left"/>
      <w:pPr>
        <w:tabs>
          <w:tab w:val="num" w:pos="3600"/>
        </w:tabs>
        <w:ind w:left="3600" w:hanging="360"/>
      </w:pPr>
      <w:rPr>
        <w:rFonts w:ascii="Arial" w:hAnsi="Arial" w:hint="default"/>
      </w:rPr>
    </w:lvl>
    <w:lvl w:ilvl="5" w:tplc="21B8017A" w:tentative="1">
      <w:start w:val="1"/>
      <w:numFmt w:val="bullet"/>
      <w:lvlText w:val="•"/>
      <w:lvlJc w:val="left"/>
      <w:pPr>
        <w:tabs>
          <w:tab w:val="num" w:pos="4320"/>
        </w:tabs>
        <w:ind w:left="4320" w:hanging="360"/>
      </w:pPr>
      <w:rPr>
        <w:rFonts w:ascii="Arial" w:hAnsi="Arial" w:hint="default"/>
      </w:rPr>
    </w:lvl>
    <w:lvl w:ilvl="6" w:tplc="202239DA" w:tentative="1">
      <w:start w:val="1"/>
      <w:numFmt w:val="bullet"/>
      <w:lvlText w:val="•"/>
      <w:lvlJc w:val="left"/>
      <w:pPr>
        <w:tabs>
          <w:tab w:val="num" w:pos="5040"/>
        </w:tabs>
        <w:ind w:left="5040" w:hanging="360"/>
      </w:pPr>
      <w:rPr>
        <w:rFonts w:ascii="Arial" w:hAnsi="Arial" w:hint="default"/>
      </w:rPr>
    </w:lvl>
    <w:lvl w:ilvl="7" w:tplc="B5F876B0" w:tentative="1">
      <w:start w:val="1"/>
      <w:numFmt w:val="bullet"/>
      <w:lvlText w:val="•"/>
      <w:lvlJc w:val="left"/>
      <w:pPr>
        <w:tabs>
          <w:tab w:val="num" w:pos="5760"/>
        </w:tabs>
        <w:ind w:left="5760" w:hanging="360"/>
      </w:pPr>
      <w:rPr>
        <w:rFonts w:ascii="Arial" w:hAnsi="Arial" w:hint="default"/>
      </w:rPr>
    </w:lvl>
    <w:lvl w:ilvl="8" w:tplc="CF7C75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D7371"/>
    <w:multiLevelType w:val="hybridMultilevel"/>
    <w:tmpl w:val="2594F424"/>
    <w:lvl w:ilvl="0" w:tplc="CAFA6024">
      <w:start w:val="1"/>
      <w:numFmt w:val="bullet"/>
      <w:lvlText w:val="•"/>
      <w:lvlJc w:val="left"/>
      <w:pPr>
        <w:tabs>
          <w:tab w:val="num" w:pos="720"/>
        </w:tabs>
        <w:ind w:left="720" w:hanging="360"/>
      </w:pPr>
      <w:rPr>
        <w:rFonts w:ascii="Arial" w:hAnsi="Arial" w:hint="default"/>
      </w:rPr>
    </w:lvl>
    <w:lvl w:ilvl="1" w:tplc="D74648CC" w:tentative="1">
      <w:start w:val="1"/>
      <w:numFmt w:val="bullet"/>
      <w:lvlText w:val="•"/>
      <w:lvlJc w:val="left"/>
      <w:pPr>
        <w:tabs>
          <w:tab w:val="num" w:pos="1440"/>
        </w:tabs>
        <w:ind w:left="1440" w:hanging="360"/>
      </w:pPr>
      <w:rPr>
        <w:rFonts w:ascii="Arial" w:hAnsi="Arial" w:hint="default"/>
      </w:rPr>
    </w:lvl>
    <w:lvl w:ilvl="2" w:tplc="39721E5C" w:tentative="1">
      <w:start w:val="1"/>
      <w:numFmt w:val="bullet"/>
      <w:lvlText w:val="•"/>
      <w:lvlJc w:val="left"/>
      <w:pPr>
        <w:tabs>
          <w:tab w:val="num" w:pos="2160"/>
        </w:tabs>
        <w:ind w:left="2160" w:hanging="360"/>
      </w:pPr>
      <w:rPr>
        <w:rFonts w:ascii="Arial" w:hAnsi="Arial" w:hint="default"/>
      </w:rPr>
    </w:lvl>
    <w:lvl w:ilvl="3" w:tplc="F5BCC8BC" w:tentative="1">
      <w:start w:val="1"/>
      <w:numFmt w:val="bullet"/>
      <w:lvlText w:val="•"/>
      <w:lvlJc w:val="left"/>
      <w:pPr>
        <w:tabs>
          <w:tab w:val="num" w:pos="2880"/>
        </w:tabs>
        <w:ind w:left="2880" w:hanging="360"/>
      </w:pPr>
      <w:rPr>
        <w:rFonts w:ascii="Arial" w:hAnsi="Arial" w:hint="default"/>
      </w:rPr>
    </w:lvl>
    <w:lvl w:ilvl="4" w:tplc="7540BD8A" w:tentative="1">
      <w:start w:val="1"/>
      <w:numFmt w:val="bullet"/>
      <w:lvlText w:val="•"/>
      <w:lvlJc w:val="left"/>
      <w:pPr>
        <w:tabs>
          <w:tab w:val="num" w:pos="3600"/>
        </w:tabs>
        <w:ind w:left="3600" w:hanging="360"/>
      </w:pPr>
      <w:rPr>
        <w:rFonts w:ascii="Arial" w:hAnsi="Arial" w:hint="default"/>
      </w:rPr>
    </w:lvl>
    <w:lvl w:ilvl="5" w:tplc="0DA034BC" w:tentative="1">
      <w:start w:val="1"/>
      <w:numFmt w:val="bullet"/>
      <w:lvlText w:val="•"/>
      <w:lvlJc w:val="left"/>
      <w:pPr>
        <w:tabs>
          <w:tab w:val="num" w:pos="4320"/>
        </w:tabs>
        <w:ind w:left="4320" w:hanging="360"/>
      </w:pPr>
      <w:rPr>
        <w:rFonts w:ascii="Arial" w:hAnsi="Arial" w:hint="default"/>
      </w:rPr>
    </w:lvl>
    <w:lvl w:ilvl="6" w:tplc="78D04EBE" w:tentative="1">
      <w:start w:val="1"/>
      <w:numFmt w:val="bullet"/>
      <w:lvlText w:val="•"/>
      <w:lvlJc w:val="left"/>
      <w:pPr>
        <w:tabs>
          <w:tab w:val="num" w:pos="5040"/>
        </w:tabs>
        <w:ind w:left="5040" w:hanging="360"/>
      </w:pPr>
      <w:rPr>
        <w:rFonts w:ascii="Arial" w:hAnsi="Arial" w:hint="default"/>
      </w:rPr>
    </w:lvl>
    <w:lvl w:ilvl="7" w:tplc="20108BEA" w:tentative="1">
      <w:start w:val="1"/>
      <w:numFmt w:val="bullet"/>
      <w:lvlText w:val="•"/>
      <w:lvlJc w:val="left"/>
      <w:pPr>
        <w:tabs>
          <w:tab w:val="num" w:pos="5760"/>
        </w:tabs>
        <w:ind w:left="5760" w:hanging="360"/>
      </w:pPr>
      <w:rPr>
        <w:rFonts w:ascii="Arial" w:hAnsi="Arial" w:hint="default"/>
      </w:rPr>
    </w:lvl>
    <w:lvl w:ilvl="8" w:tplc="05E227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43437"/>
    <w:multiLevelType w:val="hybridMultilevel"/>
    <w:tmpl w:val="D1FC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173D6C"/>
    <w:multiLevelType w:val="hybridMultilevel"/>
    <w:tmpl w:val="49A0E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5833A6"/>
    <w:multiLevelType w:val="hybridMultilevel"/>
    <w:tmpl w:val="47A01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2D4DAA"/>
    <w:multiLevelType w:val="hybridMultilevel"/>
    <w:tmpl w:val="8B7CB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3C02E6"/>
    <w:multiLevelType w:val="hybridMultilevel"/>
    <w:tmpl w:val="9B44FE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6B4EF1"/>
    <w:multiLevelType w:val="hybridMultilevel"/>
    <w:tmpl w:val="9520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BD4C4C"/>
    <w:multiLevelType w:val="hybridMultilevel"/>
    <w:tmpl w:val="5E0C8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DA7B18"/>
    <w:multiLevelType w:val="hybridMultilevel"/>
    <w:tmpl w:val="2A08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28F7233"/>
    <w:multiLevelType w:val="hybridMultilevel"/>
    <w:tmpl w:val="C588AF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5757DD"/>
    <w:multiLevelType w:val="hybridMultilevel"/>
    <w:tmpl w:val="16D2DE0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73CC2E3C"/>
    <w:multiLevelType w:val="hybridMultilevel"/>
    <w:tmpl w:val="D2D8684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79CA7F4F"/>
    <w:multiLevelType w:val="hybridMultilevel"/>
    <w:tmpl w:val="984AF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7"/>
  </w:num>
  <w:num w:numId="5">
    <w:abstractNumId w:val="5"/>
  </w:num>
  <w:num w:numId="6">
    <w:abstractNumId w:val="2"/>
  </w:num>
  <w:num w:numId="7">
    <w:abstractNumId w:val="9"/>
  </w:num>
  <w:num w:numId="8">
    <w:abstractNumId w:val="3"/>
  </w:num>
  <w:num w:numId="9">
    <w:abstractNumId w:val="4"/>
  </w:num>
  <w:num w:numId="10">
    <w:abstractNumId w:val="6"/>
  </w:num>
  <w:num w:numId="11">
    <w:abstractNumId w:val="8"/>
  </w:num>
  <w:num w:numId="12">
    <w:abstractNumId w:val="1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105B0"/>
    <w:rsid w:val="000108D5"/>
    <w:rsid w:val="0003412B"/>
    <w:rsid w:val="00035C29"/>
    <w:rsid w:val="0003725E"/>
    <w:rsid w:val="00093133"/>
    <w:rsid w:val="000A76D4"/>
    <w:rsid w:val="000B055C"/>
    <w:rsid w:val="000C555F"/>
    <w:rsid w:val="000E2137"/>
    <w:rsid w:val="000E382D"/>
    <w:rsid w:val="0011656E"/>
    <w:rsid w:val="0013130E"/>
    <w:rsid w:val="001414A4"/>
    <w:rsid w:val="001535B9"/>
    <w:rsid w:val="00163013"/>
    <w:rsid w:val="00171349"/>
    <w:rsid w:val="0017329B"/>
    <w:rsid w:val="001A5013"/>
    <w:rsid w:val="001B7694"/>
    <w:rsid w:val="001C3FBD"/>
    <w:rsid w:val="001D56C7"/>
    <w:rsid w:val="001E68DB"/>
    <w:rsid w:val="00204A45"/>
    <w:rsid w:val="00213505"/>
    <w:rsid w:val="002245DF"/>
    <w:rsid w:val="00225FE1"/>
    <w:rsid w:val="002368D5"/>
    <w:rsid w:val="00236B33"/>
    <w:rsid w:val="00276207"/>
    <w:rsid w:val="0027722D"/>
    <w:rsid w:val="00297E90"/>
    <w:rsid w:val="002B0E2D"/>
    <w:rsid w:val="002C2BBC"/>
    <w:rsid w:val="002C3CEC"/>
    <w:rsid w:val="002D2E62"/>
    <w:rsid w:val="002D3E9B"/>
    <w:rsid w:val="002E1F88"/>
    <w:rsid w:val="00335A4B"/>
    <w:rsid w:val="00335BD9"/>
    <w:rsid w:val="00396497"/>
    <w:rsid w:val="003A0D5A"/>
    <w:rsid w:val="003A1A04"/>
    <w:rsid w:val="003A335C"/>
    <w:rsid w:val="003E651B"/>
    <w:rsid w:val="003F22EB"/>
    <w:rsid w:val="00400225"/>
    <w:rsid w:val="0040331C"/>
    <w:rsid w:val="00424E37"/>
    <w:rsid w:val="00425113"/>
    <w:rsid w:val="004272C7"/>
    <w:rsid w:val="004328E4"/>
    <w:rsid w:val="0045181C"/>
    <w:rsid w:val="004733EC"/>
    <w:rsid w:val="00483D68"/>
    <w:rsid w:val="004975A3"/>
    <w:rsid w:val="004E5366"/>
    <w:rsid w:val="00511C20"/>
    <w:rsid w:val="005123E7"/>
    <w:rsid w:val="0051289B"/>
    <w:rsid w:val="0053334E"/>
    <w:rsid w:val="005723E0"/>
    <w:rsid w:val="0059235B"/>
    <w:rsid w:val="005B263D"/>
    <w:rsid w:val="005D39F8"/>
    <w:rsid w:val="005D5AAD"/>
    <w:rsid w:val="005D6E7F"/>
    <w:rsid w:val="005D732C"/>
    <w:rsid w:val="005F6A6B"/>
    <w:rsid w:val="005F77ED"/>
    <w:rsid w:val="0060135D"/>
    <w:rsid w:val="006054B5"/>
    <w:rsid w:val="00633CBA"/>
    <w:rsid w:val="00637BA0"/>
    <w:rsid w:val="006430D2"/>
    <w:rsid w:val="00653A3B"/>
    <w:rsid w:val="00671D27"/>
    <w:rsid w:val="0068197B"/>
    <w:rsid w:val="00686374"/>
    <w:rsid w:val="00686F19"/>
    <w:rsid w:val="006C1561"/>
    <w:rsid w:val="006F715C"/>
    <w:rsid w:val="00717211"/>
    <w:rsid w:val="00720E3A"/>
    <w:rsid w:val="00723901"/>
    <w:rsid w:val="00730D20"/>
    <w:rsid w:val="00735B1D"/>
    <w:rsid w:val="007561D4"/>
    <w:rsid w:val="007935C0"/>
    <w:rsid w:val="007A4984"/>
    <w:rsid w:val="007D7EA6"/>
    <w:rsid w:val="007E0B84"/>
    <w:rsid w:val="007E5795"/>
    <w:rsid w:val="008179D7"/>
    <w:rsid w:val="00832BDB"/>
    <w:rsid w:val="00842745"/>
    <w:rsid w:val="00890237"/>
    <w:rsid w:val="008A434F"/>
    <w:rsid w:val="008B2B68"/>
    <w:rsid w:val="008B30DB"/>
    <w:rsid w:val="008B752C"/>
    <w:rsid w:val="008C0D8D"/>
    <w:rsid w:val="008C1681"/>
    <w:rsid w:val="008E02E4"/>
    <w:rsid w:val="008E4F76"/>
    <w:rsid w:val="00902216"/>
    <w:rsid w:val="0091449A"/>
    <w:rsid w:val="00940D9C"/>
    <w:rsid w:val="00952137"/>
    <w:rsid w:val="00955FDF"/>
    <w:rsid w:val="00961D1B"/>
    <w:rsid w:val="00983EF3"/>
    <w:rsid w:val="00994AD5"/>
    <w:rsid w:val="009C39A2"/>
    <w:rsid w:val="009C3BBA"/>
    <w:rsid w:val="009D42EB"/>
    <w:rsid w:val="009E162B"/>
    <w:rsid w:val="009F0088"/>
    <w:rsid w:val="009F5A04"/>
    <w:rsid w:val="00A01A5E"/>
    <w:rsid w:val="00A11ADC"/>
    <w:rsid w:val="00A35165"/>
    <w:rsid w:val="00A41C6D"/>
    <w:rsid w:val="00A545DF"/>
    <w:rsid w:val="00A84B41"/>
    <w:rsid w:val="00A90521"/>
    <w:rsid w:val="00A93FE2"/>
    <w:rsid w:val="00A97309"/>
    <w:rsid w:val="00AA1226"/>
    <w:rsid w:val="00AA26FB"/>
    <w:rsid w:val="00AA3288"/>
    <w:rsid w:val="00AD5A85"/>
    <w:rsid w:val="00B043FB"/>
    <w:rsid w:val="00B12BD1"/>
    <w:rsid w:val="00B26968"/>
    <w:rsid w:val="00B5019E"/>
    <w:rsid w:val="00B54217"/>
    <w:rsid w:val="00B63E16"/>
    <w:rsid w:val="00B66AF9"/>
    <w:rsid w:val="00B76382"/>
    <w:rsid w:val="00BD7CBE"/>
    <w:rsid w:val="00C22043"/>
    <w:rsid w:val="00C33100"/>
    <w:rsid w:val="00C43A1E"/>
    <w:rsid w:val="00C47EE0"/>
    <w:rsid w:val="00C54419"/>
    <w:rsid w:val="00C700EA"/>
    <w:rsid w:val="00C857FA"/>
    <w:rsid w:val="00C93ED4"/>
    <w:rsid w:val="00CA3AB5"/>
    <w:rsid w:val="00CC5479"/>
    <w:rsid w:val="00CD3BBD"/>
    <w:rsid w:val="00D14BEC"/>
    <w:rsid w:val="00D67DB2"/>
    <w:rsid w:val="00DA502C"/>
    <w:rsid w:val="00DA7ABB"/>
    <w:rsid w:val="00DB64A5"/>
    <w:rsid w:val="00DE11D1"/>
    <w:rsid w:val="00DE174A"/>
    <w:rsid w:val="00E115CD"/>
    <w:rsid w:val="00E23ECE"/>
    <w:rsid w:val="00E51802"/>
    <w:rsid w:val="00E53CAB"/>
    <w:rsid w:val="00E56AB3"/>
    <w:rsid w:val="00E57181"/>
    <w:rsid w:val="00E73084"/>
    <w:rsid w:val="00E8263B"/>
    <w:rsid w:val="00E8710C"/>
    <w:rsid w:val="00EB1FFB"/>
    <w:rsid w:val="00EB7AA0"/>
    <w:rsid w:val="00EF05CA"/>
    <w:rsid w:val="00EF3115"/>
    <w:rsid w:val="00F16185"/>
    <w:rsid w:val="00F40E0F"/>
    <w:rsid w:val="00F5257D"/>
    <w:rsid w:val="00F86EA6"/>
    <w:rsid w:val="00F943BB"/>
    <w:rsid w:val="00F959F9"/>
    <w:rsid w:val="00FA0196"/>
    <w:rsid w:val="00FA2868"/>
    <w:rsid w:val="00FA5003"/>
    <w:rsid w:val="00FA69F8"/>
    <w:rsid w:val="00FB7D21"/>
    <w:rsid w:val="00FC7D82"/>
    <w:rsid w:val="00FE0969"/>
    <w:rsid w:val="00FE4794"/>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2BA8"/>
  <w15:docId w15:val="{ECE14C2F-B3A8-4772-B479-931D7B2B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 w:type="character" w:styleId="Odkaznakoment">
    <w:name w:val="annotation reference"/>
    <w:basedOn w:val="Standardnpsmoodstavce"/>
    <w:uiPriority w:val="99"/>
    <w:semiHidden/>
    <w:unhideWhenUsed/>
    <w:rsid w:val="008E4F76"/>
    <w:rPr>
      <w:sz w:val="16"/>
      <w:szCs w:val="16"/>
    </w:rPr>
  </w:style>
  <w:style w:type="paragraph" w:styleId="Textkomente">
    <w:name w:val="annotation text"/>
    <w:basedOn w:val="Normln"/>
    <w:link w:val="TextkomenteChar"/>
    <w:uiPriority w:val="99"/>
    <w:semiHidden/>
    <w:unhideWhenUsed/>
    <w:rsid w:val="008E4F76"/>
    <w:pPr>
      <w:spacing w:line="240" w:lineRule="auto"/>
    </w:pPr>
    <w:rPr>
      <w:sz w:val="20"/>
      <w:szCs w:val="20"/>
    </w:rPr>
  </w:style>
  <w:style w:type="character" w:customStyle="1" w:styleId="TextkomenteChar">
    <w:name w:val="Text komentáře Char"/>
    <w:basedOn w:val="Standardnpsmoodstavce"/>
    <w:link w:val="Textkomente"/>
    <w:uiPriority w:val="99"/>
    <w:semiHidden/>
    <w:rsid w:val="008E4F7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E4F76"/>
    <w:rPr>
      <w:b/>
      <w:bCs/>
    </w:rPr>
  </w:style>
  <w:style w:type="character" w:customStyle="1" w:styleId="PedmtkomenteChar">
    <w:name w:val="Předmět komentáře Char"/>
    <w:basedOn w:val="TextkomenteChar"/>
    <w:link w:val="Pedmtkomente"/>
    <w:uiPriority w:val="99"/>
    <w:semiHidden/>
    <w:rsid w:val="008E4F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956">
      <w:bodyDiv w:val="1"/>
      <w:marLeft w:val="0"/>
      <w:marRight w:val="0"/>
      <w:marTop w:val="0"/>
      <w:marBottom w:val="0"/>
      <w:divBdr>
        <w:top w:val="none" w:sz="0" w:space="0" w:color="auto"/>
        <w:left w:val="none" w:sz="0" w:space="0" w:color="auto"/>
        <w:bottom w:val="none" w:sz="0" w:space="0" w:color="auto"/>
        <w:right w:val="none" w:sz="0" w:space="0" w:color="auto"/>
      </w:divBdr>
      <w:divsChild>
        <w:div w:id="1220899397">
          <w:marLeft w:val="360"/>
          <w:marRight w:val="0"/>
          <w:marTop w:val="200"/>
          <w:marBottom w:val="0"/>
          <w:divBdr>
            <w:top w:val="none" w:sz="0" w:space="0" w:color="auto"/>
            <w:left w:val="none" w:sz="0" w:space="0" w:color="auto"/>
            <w:bottom w:val="none" w:sz="0" w:space="0" w:color="auto"/>
            <w:right w:val="none" w:sz="0" w:space="0" w:color="auto"/>
          </w:divBdr>
        </w:div>
        <w:div w:id="1677616532">
          <w:marLeft w:val="1080"/>
          <w:marRight w:val="0"/>
          <w:marTop w:val="100"/>
          <w:marBottom w:val="0"/>
          <w:divBdr>
            <w:top w:val="none" w:sz="0" w:space="0" w:color="auto"/>
            <w:left w:val="none" w:sz="0" w:space="0" w:color="auto"/>
            <w:bottom w:val="none" w:sz="0" w:space="0" w:color="auto"/>
            <w:right w:val="none" w:sz="0" w:space="0" w:color="auto"/>
          </w:divBdr>
        </w:div>
        <w:div w:id="248150986">
          <w:marLeft w:val="1080"/>
          <w:marRight w:val="0"/>
          <w:marTop w:val="100"/>
          <w:marBottom w:val="0"/>
          <w:divBdr>
            <w:top w:val="none" w:sz="0" w:space="0" w:color="auto"/>
            <w:left w:val="none" w:sz="0" w:space="0" w:color="auto"/>
            <w:bottom w:val="none" w:sz="0" w:space="0" w:color="auto"/>
            <w:right w:val="none" w:sz="0" w:space="0" w:color="auto"/>
          </w:divBdr>
        </w:div>
        <w:div w:id="121701454">
          <w:marLeft w:val="1080"/>
          <w:marRight w:val="0"/>
          <w:marTop w:val="100"/>
          <w:marBottom w:val="0"/>
          <w:divBdr>
            <w:top w:val="none" w:sz="0" w:space="0" w:color="auto"/>
            <w:left w:val="none" w:sz="0" w:space="0" w:color="auto"/>
            <w:bottom w:val="none" w:sz="0" w:space="0" w:color="auto"/>
            <w:right w:val="none" w:sz="0" w:space="0" w:color="auto"/>
          </w:divBdr>
        </w:div>
        <w:div w:id="55706778">
          <w:marLeft w:val="1080"/>
          <w:marRight w:val="0"/>
          <w:marTop w:val="100"/>
          <w:marBottom w:val="0"/>
          <w:divBdr>
            <w:top w:val="none" w:sz="0" w:space="0" w:color="auto"/>
            <w:left w:val="none" w:sz="0" w:space="0" w:color="auto"/>
            <w:bottom w:val="none" w:sz="0" w:space="0" w:color="auto"/>
            <w:right w:val="none" w:sz="0" w:space="0" w:color="auto"/>
          </w:divBdr>
        </w:div>
      </w:divsChild>
    </w:div>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2912">
      <w:bodyDiv w:val="1"/>
      <w:marLeft w:val="0"/>
      <w:marRight w:val="0"/>
      <w:marTop w:val="0"/>
      <w:marBottom w:val="0"/>
      <w:divBdr>
        <w:top w:val="none" w:sz="0" w:space="0" w:color="auto"/>
        <w:left w:val="none" w:sz="0" w:space="0" w:color="auto"/>
        <w:bottom w:val="none" w:sz="0" w:space="0" w:color="auto"/>
        <w:right w:val="none" w:sz="0" w:space="0" w:color="auto"/>
      </w:divBdr>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603344784">
      <w:bodyDiv w:val="1"/>
      <w:marLeft w:val="0"/>
      <w:marRight w:val="0"/>
      <w:marTop w:val="0"/>
      <w:marBottom w:val="0"/>
      <w:divBdr>
        <w:top w:val="none" w:sz="0" w:space="0" w:color="auto"/>
        <w:left w:val="none" w:sz="0" w:space="0" w:color="auto"/>
        <w:bottom w:val="none" w:sz="0" w:space="0" w:color="auto"/>
        <w:right w:val="none" w:sz="0" w:space="0" w:color="auto"/>
      </w:divBdr>
    </w:div>
    <w:div w:id="632946974">
      <w:bodyDiv w:val="1"/>
      <w:marLeft w:val="0"/>
      <w:marRight w:val="0"/>
      <w:marTop w:val="0"/>
      <w:marBottom w:val="0"/>
      <w:divBdr>
        <w:top w:val="none" w:sz="0" w:space="0" w:color="auto"/>
        <w:left w:val="none" w:sz="0" w:space="0" w:color="auto"/>
        <w:bottom w:val="none" w:sz="0" w:space="0" w:color="auto"/>
        <w:right w:val="none" w:sz="0" w:space="0" w:color="auto"/>
      </w:divBdr>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71898573">
      <w:bodyDiv w:val="1"/>
      <w:marLeft w:val="0"/>
      <w:marRight w:val="0"/>
      <w:marTop w:val="0"/>
      <w:marBottom w:val="0"/>
      <w:divBdr>
        <w:top w:val="none" w:sz="0" w:space="0" w:color="auto"/>
        <w:left w:val="none" w:sz="0" w:space="0" w:color="auto"/>
        <w:bottom w:val="none" w:sz="0" w:space="0" w:color="auto"/>
        <w:right w:val="none" w:sz="0" w:space="0" w:color="auto"/>
      </w:divBdr>
      <w:divsChild>
        <w:div w:id="606739860">
          <w:marLeft w:val="360"/>
          <w:marRight w:val="0"/>
          <w:marTop w:val="200"/>
          <w:marBottom w:val="0"/>
          <w:divBdr>
            <w:top w:val="none" w:sz="0" w:space="0" w:color="auto"/>
            <w:left w:val="none" w:sz="0" w:space="0" w:color="auto"/>
            <w:bottom w:val="none" w:sz="0" w:space="0" w:color="auto"/>
            <w:right w:val="none" w:sz="0" w:space="0" w:color="auto"/>
          </w:divBdr>
        </w:div>
        <w:div w:id="451899630">
          <w:marLeft w:val="360"/>
          <w:marRight w:val="0"/>
          <w:marTop w:val="200"/>
          <w:marBottom w:val="0"/>
          <w:divBdr>
            <w:top w:val="none" w:sz="0" w:space="0" w:color="auto"/>
            <w:left w:val="none" w:sz="0" w:space="0" w:color="auto"/>
            <w:bottom w:val="none" w:sz="0" w:space="0" w:color="auto"/>
            <w:right w:val="none" w:sz="0" w:space="0" w:color="auto"/>
          </w:divBdr>
        </w:div>
        <w:div w:id="226847714">
          <w:marLeft w:val="360"/>
          <w:marRight w:val="0"/>
          <w:marTop w:val="200"/>
          <w:marBottom w:val="0"/>
          <w:divBdr>
            <w:top w:val="none" w:sz="0" w:space="0" w:color="auto"/>
            <w:left w:val="none" w:sz="0" w:space="0" w:color="auto"/>
            <w:bottom w:val="none" w:sz="0" w:space="0" w:color="auto"/>
            <w:right w:val="none" w:sz="0" w:space="0" w:color="auto"/>
          </w:divBdr>
        </w:div>
        <w:div w:id="320044342">
          <w:marLeft w:val="360"/>
          <w:marRight w:val="0"/>
          <w:marTop w:val="200"/>
          <w:marBottom w:val="0"/>
          <w:divBdr>
            <w:top w:val="none" w:sz="0" w:space="0" w:color="auto"/>
            <w:left w:val="none" w:sz="0" w:space="0" w:color="auto"/>
            <w:bottom w:val="none" w:sz="0" w:space="0" w:color="auto"/>
            <w:right w:val="none" w:sz="0" w:space="0" w:color="auto"/>
          </w:divBdr>
        </w:div>
      </w:divsChild>
    </w:div>
    <w:div w:id="807162696">
      <w:bodyDiv w:val="1"/>
      <w:marLeft w:val="0"/>
      <w:marRight w:val="0"/>
      <w:marTop w:val="0"/>
      <w:marBottom w:val="0"/>
      <w:divBdr>
        <w:top w:val="none" w:sz="0" w:space="0" w:color="auto"/>
        <w:left w:val="none" w:sz="0" w:space="0" w:color="auto"/>
        <w:bottom w:val="none" w:sz="0" w:space="0" w:color="auto"/>
        <w:right w:val="none" w:sz="0" w:space="0" w:color="auto"/>
      </w:divBdr>
      <w:divsChild>
        <w:div w:id="573782974">
          <w:marLeft w:val="360"/>
          <w:marRight w:val="0"/>
          <w:marTop w:val="200"/>
          <w:marBottom w:val="0"/>
          <w:divBdr>
            <w:top w:val="none" w:sz="0" w:space="0" w:color="auto"/>
            <w:left w:val="none" w:sz="0" w:space="0" w:color="auto"/>
            <w:bottom w:val="none" w:sz="0" w:space="0" w:color="auto"/>
            <w:right w:val="none" w:sz="0" w:space="0" w:color="auto"/>
          </w:divBdr>
        </w:div>
        <w:div w:id="964509550">
          <w:marLeft w:val="360"/>
          <w:marRight w:val="0"/>
          <w:marTop w:val="200"/>
          <w:marBottom w:val="0"/>
          <w:divBdr>
            <w:top w:val="none" w:sz="0" w:space="0" w:color="auto"/>
            <w:left w:val="none" w:sz="0" w:space="0" w:color="auto"/>
            <w:bottom w:val="none" w:sz="0" w:space="0" w:color="auto"/>
            <w:right w:val="none" w:sz="0" w:space="0" w:color="auto"/>
          </w:divBdr>
        </w:div>
        <w:div w:id="151604872">
          <w:marLeft w:val="360"/>
          <w:marRight w:val="0"/>
          <w:marTop w:val="200"/>
          <w:marBottom w:val="0"/>
          <w:divBdr>
            <w:top w:val="none" w:sz="0" w:space="0" w:color="auto"/>
            <w:left w:val="none" w:sz="0" w:space="0" w:color="auto"/>
            <w:bottom w:val="none" w:sz="0" w:space="0" w:color="auto"/>
            <w:right w:val="none" w:sz="0" w:space="0" w:color="auto"/>
          </w:divBdr>
        </w:div>
        <w:div w:id="2029286416">
          <w:marLeft w:val="1080"/>
          <w:marRight w:val="0"/>
          <w:marTop w:val="100"/>
          <w:marBottom w:val="0"/>
          <w:divBdr>
            <w:top w:val="none" w:sz="0" w:space="0" w:color="auto"/>
            <w:left w:val="none" w:sz="0" w:space="0" w:color="auto"/>
            <w:bottom w:val="none" w:sz="0" w:space="0" w:color="auto"/>
            <w:right w:val="none" w:sz="0" w:space="0" w:color="auto"/>
          </w:divBdr>
        </w:div>
        <w:div w:id="1544320606">
          <w:marLeft w:val="1080"/>
          <w:marRight w:val="0"/>
          <w:marTop w:val="100"/>
          <w:marBottom w:val="0"/>
          <w:divBdr>
            <w:top w:val="none" w:sz="0" w:space="0" w:color="auto"/>
            <w:left w:val="none" w:sz="0" w:space="0" w:color="auto"/>
            <w:bottom w:val="none" w:sz="0" w:space="0" w:color="auto"/>
            <w:right w:val="none" w:sz="0" w:space="0" w:color="auto"/>
          </w:divBdr>
        </w:div>
      </w:divsChild>
    </w:div>
    <w:div w:id="841817785">
      <w:bodyDiv w:val="1"/>
      <w:marLeft w:val="0"/>
      <w:marRight w:val="0"/>
      <w:marTop w:val="0"/>
      <w:marBottom w:val="0"/>
      <w:divBdr>
        <w:top w:val="none" w:sz="0" w:space="0" w:color="auto"/>
        <w:left w:val="none" w:sz="0" w:space="0" w:color="auto"/>
        <w:bottom w:val="none" w:sz="0" w:space="0" w:color="auto"/>
        <w:right w:val="none" w:sz="0" w:space="0" w:color="auto"/>
      </w:divBdr>
    </w:div>
    <w:div w:id="845751019">
      <w:bodyDiv w:val="1"/>
      <w:marLeft w:val="0"/>
      <w:marRight w:val="0"/>
      <w:marTop w:val="0"/>
      <w:marBottom w:val="0"/>
      <w:divBdr>
        <w:top w:val="none" w:sz="0" w:space="0" w:color="auto"/>
        <w:left w:val="none" w:sz="0" w:space="0" w:color="auto"/>
        <w:bottom w:val="none" w:sz="0" w:space="0" w:color="auto"/>
        <w:right w:val="none" w:sz="0" w:space="0" w:color="auto"/>
      </w:divBdr>
      <w:divsChild>
        <w:div w:id="1880821631">
          <w:marLeft w:val="418"/>
          <w:marRight w:val="0"/>
          <w:marTop w:val="120"/>
          <w:marBottom w:val="0"/>
          <w:divBdr>
            <w:top w:val="none" w:sz="0" w:space="0" w:color="auto"/>
            <w:left w:val="none" w:sz="0" w:space="0" w:color="auto"/>
            <w:bottom w:val="none" w:sz="0" w:space="0" w:color="auto"/>
            <w:right w:val="none" w:sz="0" w:space="0" w:color="auto"/>
          </w:divBdr>
        </w:div>
        <w:div w:id="878589706">
          <w:marLeft w:val="418"/>
          <w:marRight w:val="0"/>
          <w:marTop w:val="120"/>
          <w:marBottom w:val="0"/>
          <w:divBdr>
            <w:top w:val="none" w:sz="0" w:space="0" w:color="auto"/>
            <w:left w:val="none" w:sz="0" w:space="0" w:color="auto"/>
            <w:bottom w:val="none" w:sz="0" w:space="0" w:color="auto"/>
            <w:right w:val="none" w:sz="0" w:space="0" w:color="auto"/>
          </w:divBdr>
        </w:div>
        <w:div w:id="1772234496">
          <w:marLeft w:val="418"/>
          <w:marRight w:val="0"/>
          <w:marTop w:val="120"/>
          <w:marBottom w:val="0"/>
          <w:divBdr>
            <w:top w:val="none" w:sz="0" w:space="0" w:color="auto"/>
            <w:left w:val="none" w:sz="0" w:space="0" w:color="auto"/>
            <w:bottom w:val="none" w:sz="0" w:space="0" w:color="auto"/>
            <w:right w:val="none" w:sz="0" w:space="0" w:color="auto"/>
          </w:divBdr>
        </w:div>
        <w:div w:id="1061708994">
          <w:marLeft w:val="418"/>
          <w:marRight w:val="0"/>
          <w:marTop w:val="120"/>
          <w:marBottom w:val="0"/>
          <w:divBdr>
            <w:top w:val="none" w:sz="0" w:space="0" w:color="auto"/>
            <w:left w:val="none" w:sz="0" w:space="0" w:color="auto"/>
            <w:bottom w:val="none" w:sz="0" w:space="0" w:color="auto"/>
            <w:right w:val="none" w:sz="0" w:space="0" w:color="auto"/>
          </w:divBdr>
        </w:div>
        <w:div w:id="1405376276">
          <w:marLeft w:val="418"/>
          <w:marRight w:val="0"/>
          <w:marTop w:val="120"/>
          <w:marBottom w:val="0"/>
          <w:divBdr>
            <w:top w:val="none" w:sz="0" w:space="0" w:color="auto"/>
            <w:left w:val="none" w:sz="0" w:space="0" w:color="auto"/>
            <w:bottom w:val="none" w:sz="0" w:space="0" w:color="auto"/>
            <w:right w:val="none" w:sz="0" w:space="0" w:color="auto"/>
          </w:divBdr>
        </w:div>
      </w:divsChild>
    </w:div>
    <w:div w:id="868954216">
      <w:bodyDiv w:val="1"/>
      <w:marLeft w:val="0"/>
      <w:marRight w:val="0"/>
      <w:marTop w:val="0"/>
      <w:marBottom w:val="0"/>
      <w:divBdr>
        <w:top w:val="none" w:sz="0" w:space="0" w:color="auto"/>
        <w:left w:val="none" w:sz="0" w:space="0" w:color="auto"/>
        <w:bottom w:val="none" w:sz="0" w:space="0" w:color="auto"/>
        <w:right w:val="none" w:sz="0" w:space="0" w:color="auto"/>
      </w:divBdr>
      <w:divsChild>
        <w:div w:id="1185560318">
          <w:marLeft w:val="360"/>
          <w:marRight w:val="0"/>
          <w:marTop w:val="200"/>
          <w:marBottom w:val="0"/>
          <w:divBdr>
            <w:top w:val="none" w:sz="0" w:space="0" w:color="auto"/>
            <w:left w:val="none" w:sz="0" w:space="0" w:color="auto"/>
            <w:bottom w:val="none" w:sz="0" w:space="0" w:color="auto"/>
            <w:right w:val="none" w:sz="0" w:space="0" w:color="auto"/>
          </w:divBdr>
        </w:div>
        <w:div w:id="1961570087">
          <w:marLeft w:val="360"/>
          <w:marRight w:val="0"/>
          <w:marTop w:val="200"/>
          <w:marBottom w:val="0"/>
          <w:divBdr>
            <w:top w:val="none" w:sz="0" w:space="0" w:color="auto"/>
            <w:left w:val="none" w:sz="0" w:space="0" w:color="auto"/>
            <w:bottom w:val="none" w:sz="0" w:space="0" w:color="auto"/>
            <w:right w:val="none" w:sz="0" w:space="0" w:color="auto"/>
          </w:divBdr>
        </w:div>
        <w:div w:id="1619142975">
          <w:marLeft w:val="1080"/>
          <w:marRight w:val="0"/>
          <w:marTop w:val="100"/>
          <w:marBottom w:val="0"/>
          <w:divBdr>
            <w:top w:val="none" w:sz="0" w:space="0" w:color="auto"/>
            <w:left w:val="none" w:sz="0" w:space="0" w:color="auto"/>
            <w:bottom w:val="none" w:sz="0" w:space="0" w:color="auto"/>
            <w:right w:val="none" w:sz="0" w:space="0" w:color="auto"/>
          </w:divBdr>
        </w:div>
        <w:div w:id="1253590635">
          <w:marLeft w:val="1080"/>
          <w:marRight w:val="0"/>
          <w:marTop w:val="100"/>
          <w:marBottom w:val="0"/>
          <w:divBdr>
            <w:top w:val="none" w:sz="0" w:space="0" w:color="auto"/>
            <w:left w:val="none" w:sz="0" w:space="0" w:color="auto"/>
            <w:bottom w:val="none" w:sz="0" w:space="0" w:color="auto"/>
            <w:right w:val="none" w:sz="0" w:space="0" w:color="auto"/>
          </w:divBdr>
        </w:div>
        <w:div w:id="516240309">
          <w:marLeft w:val="1080"/>
          <w:marRight w:val="0"/>
          <w:marTop w:val="100"/>
          <w:marBottom w:val="0"/>
          <w:divBdr>
            <w:top w:val="none" w:sz="0" w:space="0" w:color="auto"/>
            <w:left w:val="none" w:sz="0" w:space="0" w:color="auto"/>
            <w:bottom w:val="none" w:sz="0" w:space="0" w:color="auto"/>
            <w:right w:val="none" w:sz="0" w:space="0" w:color="auto"/>
          </w:divBdr>
        </w:div>
        <w:div w:id="43451038">
          <w:marLeft w:val="360"/>
          <w:marRight w:val="0"/>
          <w:marTop w:val="200"/>
          <w:marBottom w:val="0"/>
          <w:divBdr>
            <w:top w:val="none" w:sz="0" w:space="0" w:color="auto"/>
            <w:left w:val="none" w:sz="0" w:space="0" w:color="auto"/>
            <w:bottom w:val="none" w:sz="0" w:space="0" w:color="auto"/>
            <w:right w:val="none" w:sz="0" w:space="0" w:color="auto"/>
          </w:divBdr>
        </w:div>
        <w:div w:id="1615597030">
          <w:marLeft w:val="1080"/>
          <w:marRight w:val="0"/>
          <w:marTop w:val="100"/>
          <w:marBottom w:val="0"/>
          <w:divBdr>
            <w:top w:val="none" w:sz="0" w:space="0" w:color="auto"/>
            <w:left w:val="none" w:sz="0" w:space="0" w:color="auto"/>
            <w:bottom w:val="none" w:sz="0" w:space="0" w:color="auto"/>
            <w:right w:val="none" w:sz="0" w:space="0" w:color="auto"/>
          </w:divBdr>
        </w:div>
        <w:div w:id="1418407085">
          <w:marLeft w:val="1080"/>
          <w:marRight w:val="0"/>
          <w:marTop w:val="100"/>
          <w:marBottom w:val="0"/>
          <w:divBdr>
            <w:top w:val="none" w:sz="0" w:space="0" w:color="auto"/>
            <w:left w:val="none" w:sz="0" w:space="0" w:color="auto"/>
            <w:bottom w:val="none" w:sz="0" w:space="0" w:color="auto"/>
            <w:right w:val="none" w:sz="0" w:space="0" w:color="auto"/>
          </w:divBdr>
        </w:div>
        <w:div w:id="1437672552">
          <w:marLeft w:val="1080"/>
          <w:marRight w:val="0"/>
          <w:marTop w:val="100"/>
          <w:marBottom w:val="0"/>
          <w:divBdr>
            <w:top w:val="none" w:sz="0" w:space="0" w:color="auto"/>
            <w:left w:val="none" w:sz="0" w:space="0" w:color="auto"/>
            <w:bottom w:val="none" w:sz="0" w:space="0" w:color="auto"/>
            <w:right w:val="none" w:sz="0" w:space="0" w:color="auto"/>
          </w:divBdr>
        </w:div>
      </w:divsChild>
    </w:div>
    <w:div w:id="875044169">
      <w:bodyDiv w:val="1"/>
      <w:marLeft w:val="0"/>
      <w:marRight w:val="0"/>
      <w:marTop w:val="0"/>
      <w:marBottom w:val="0"/>
      <w:divBdr>
        <w:top w:val="none" w:sz="0" w:space="0" w:color="auto"/>
        <w:left w:val="none" w:sz="0" w:space="0" w:color="auto"/>
        <w:bottom w:val="none" w:sz="0" w:space="0" w:color="auto"/>
        <w:right w:val="none" w:sz="0" w:space="0" w:color="auto"/>
      </w:divBdr>
      <w:divsChild>
        <w:div w:id="1671174617">
          <w:marLeft w:val="0"/>
          <w:marRight w:val="0"/>
          <w:marTop w:val="0"/>
          <w:marBottom w:val="0"/>
          <w:divBdr>
            <w:top w:val="single" w:sz="6" w:space="0" w:color="9F9F9F"/>
            <w:left w:val="single" w:sz="6" w:space="0" w:color="9F9F9F"/>
            <w:bottom w:val="single" w:sz="6" w:space="0" w:color="9F9F9F"/>
            <w:right w:val="single" w:sz="6" w:space="0" w:color="9F9F9F"/>
          </w:divBdr>
          <w:divsChild>
            <w:div w:id="12216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3491">
      <w:bodyDiv w:val="1"/>
      <w:marLeft w:val="0"/>
      <w:marRight w:val="0"/>
      <w:marTop w:val="0"/>
      <w:marBottom w:val="0"/>
      <w:divBdr>
        <w:top w:val="none" w:sz="0" w:space="0" w:color="auto"/>
        <w:left w:val="none" w:sz="0" w:space="0" w:color="auto"/>
        <w:bottom w:val="none" w:sz="0" w:space="0" w:color="auto"/>
        <w:right w:val="none" w:sz="0" w:space="0" w:color="auto"/>
      </w:divBdr>
      <w:divsChild>
        <w:div w:id="635840554">
          <w:marLeft w:val="360"/>
          <w:marRight w:val="0"/>
          <w:marTop w:val="200"/>
          <w:marBottom w:val="0"/>
          <w:divBdr>
            <w:top w:val="none" w:sz="0" w:space="0" w:color="auto"/>
            <w:left w:val="none" w:sz="0" w:space="0" w:color="auto"/>
            <w:bottom w:val="none" w:sz="0" w:space="0" w:color="auto"/>
            <w:right w:val="none" w:sz="0" w:space="0" w:color="auto"/>
          </w:divBdr>
        </w:div>
        <w:div w:id="152139339">
          <w:marLeft w:val="360"/>
          <w:marRight w:val="0"/>
          <w:marTop w:val="200"/>
          <w:marBottom w:val="0"/>
          <w:divBdr>
            <w:top w:val="none" w:sz="0" w:space="0" w:color="auto"/>
            <w:left w:val="none" w:sz="0" w:space="0" w:color="auto"/>
            <w:bottom w:val="none" w:sz="0" w:space="0" w:color="auto"/>
            <w:right w:val="none" w:sz="0" w:space="0" w:color="auto"/>
          </w:divBdr>
        </w:div>
      </w:divsChild>
    </w:div>
    <w:div w:id="1066882784">
      <w:bodyDiv w:val="1"/>
      <w:marLeft w:val="0"/>
      <w:marRight w:val="0"/>
      <w:marTop w:val="0"/>
      <w:marBottom w:val="0"/>
      <w:divBdr>
        <w:top w:val="none" w:sz="0" w:space="0" w:color="auto"/>
        <w:left w:val="none" w:sz="0" w:space="0" w:color="auto"/>
        <w:bottom w:val="none" w:sz="0" w:space="0" w:color="auto"/>
        <w:right w:val="none" w:sz="0" w:space="0" w:color="auto"/>
      </w:divBdr>
      <w:divsChild>
        <w:div w:id="687410355">
          <w:marLeft w:val="360"/>
          <w:marRight w:val="0"/>
          <w:marTop w:val="200"/>
          <w:marBottom w:val="0"/>
          <w:divBdr>
            <w:top w:val="none" w:sz="0" w:space="0" w:color="auto"/>
            <w:left w:val="none" w:sz="0" w:space="0" w:color="auto"/>
            <w:bottom w:val="none" w:sz="0" w:space="0" w:color="auto"/>
            <w:right w:val="none" w:sz="0" w:space="0" w:color="auto"/>
          </w:divBdr>
        </w:div>
        <w:div w:id="292685813">
          <w:marLeft w:val="360"/>
          <w:marRight w:val="0"/>
          <w:marTop w:val="200"/>
          <w:marBottom w:val="0"/>
          <w:divBdr>
            <w:top w:val="none" w:sz="0" w:space="0" w:color="auto"/>
            <w:left w:val="none" w:sz="0" w:space="0" w:color="auto"/>
            <w:bottom w:val="none" w:sz="0" w:space="0" w:color="auto"/>
            <w:right w:val="none" w:sz="0" w:space="0" w:color="auto"/>
          </w:divBdr>
        </w:div>
        <w:div w:id="1724867513">
          <w:marLeft w:val="360"/>
          <w:marRight w:val="0"/>
          <w:marTop w:val="200"/>
          <w:marBottom w:val="0"/>
          <w:divBdr>
            <w:top w:val="none" w:sz="0" w:space="0" w:color="auto"/>
            <w:left w:val="none" w:sz="0" w:space="0" w:color="auto"/>
            <w:bottom w:val="none" w:sz="0" w:space="0" w:color="auto"/>
            <w:right w:val="none" w:sz="0" w:space="0" w:color="auto"/>
          </w:divBdr>
        </w:div>
        <w:div w:id="412242794">
          <w:marLeft w:val="360"/>
          <w:marRight w:val="0"/>
          <w:marTop w:val="200"/>
          <w:marBottom w:val="0"/>
          <w:divBdr>
            <w:top w:val="none" w:sz="0" w:space="0" w:color="auto"/>
            <w:left w:val="none" w:sz="0" w:space="0" w:color="auto"/>
            <w:bottom w:val="none" w:sz="0" w:space="0" w:color="auto"/>
            <w:right w:val="none" w:sz="0" w:space="0" w:color="auto"/>
          </w:divBdr>
        </w:div>
        <w:div w:id="1925188608">
          <w:marLeft w:val="360"/>
          <w:marRight w:val="0"/>
          <w:marTop w:val="200"/>
          <w:marBottom w:val="0"/>
          <w:divBdr>
            <w:top w:val="none" w:sz="0" w:space="0" w:color="auto"/>
            <w:left w:val="none" w:sz="0" w:space="0" w:color="auto"/>
            <w:bottom w:val="none" w:sz="0" w:space="0" w:color="auto"/>
            <w:right w:val="none" w:sz="0" w:space="0" w:color="auto"/>
          </w:divBdr>
        </w:div>
        <w:div w:id="1447579796">
          <w:marLeft w:val="360"/>
          <w:marRight w:val="0"/>
          <w:marTop w:val="200"/>
          <w:marBottom w:val="0"/>
          <w:divBdr>
            <w:top w:val="none" w:sz="0" w:space="0" w:color="auto"/>
            <w:left w:val="none" w:sz="0" w:space="0" w:color="auto"/>
            <w:bottom w:val="none" w:sz="0" w:space="0" w:color="auto"/>
            <w:right w:val="none" w:sz="0" w:space="0" w:color="auto"/>
          </w:divBdr>
        </w:div>
        <w:div w:id="1134908954">
          <w:marLeft w:val="360"/>
          <w:marRight w:val="0"/>
          <w:marTop w:val="200"/>
          <w:marBottom w:val="0"/>
          <w:divBdr>
            <w:top w:val="none" w:sz="0" w:space="0" w:color="auto"/>
            <w:left w:val="none" w:sz="0" w:space="0" w:color="auto"/>
            <w:bottom w:val="none" w:sz="0" w:space="0" w:color="auto"/>
            <w:right w:val="none" w:sz="0" w:space="0" w:color="auto"/>
          </w:divBdr>
        </w:div>
      </w:divsChild>
    </w:div>
    <w:div w:id="1307783027">
      <w:bodyDiv w:val="1"/>
      <w:marLeft w:val="0"/>
      <w:marRight w:val="0"/>
      <w:marTop w:val="0"/>
      <w:marBottom w:val="0"/>
      <w:divBdr>
        <w:top w:val="none" w:sz="0" w:space="0" w:color="auto"/>
        <w:left w:val="none" w:sz="0" w:space="0" w:color="auto"/>
        <w:bottom w:val="none" w:sz="0" w:space="0" w:color="auto"/>
        <w:right w:val="none" w:sz="0" w:space="0" w:color="auto"/>
      </w:divBdr>
      <w:divsChild>
        <w:div w:id="991176112">
          <w:marLeft w:val="360"/>
          <w:marRight w:val="0"/>
          <w:marTop w:val="200"/>
          <w:marBottom w:val="0"/>
          <w:divBdr>
            <w:top w:val="none" w:sz="0" w:space="0" w:color="auto"/>
            <w:left w:val="none" w:sz="0" w:space="0" w:color="auto"/>
            <w:bottom w:val="none" w:sz="0" w:space="0" w:color="auto"/>
            <w:right w:val="none" w:sz="0" w:space="0" w:color="auto"/>
          </w:divBdr>
        </w:div>
        <w:div w:id="735280969">
          <w:marLeft w:val="360"/>
          <w:marRight w:val="0"/>
          <w:marTop w:val="200"/>
          <w:marBottom w:val="0"/>
          <w:divBdr>
            <w:top w:val="none" w:sz="0" w:space="0" w:color="auto"/>
            <w:left w:val="none" w:sz="0" w:space="0" w:color="auto"/>
            <w:bottom w:val="none" w:sz="0" w:space="0" w:color="auto"/>
            <w:right w:val="none" w:sz="0" w:space="0" w:color="auto"/>
          </w:divBdr>
        </w:div>
        <w:div w:id="1213079503">
          <w:marLeft w:val="360"/>
          <w:marRight w:val="0"/>
          <w:marTop w:val="200"/>
          <w:marBottom w:val="0"/>
          <w:divBdr>
            <w:top w:val="none" w:sz="0" w:space="0" w:color="auto"/>
            <w:left w:val="none" w:sz="0" w:space="0" w:color="auto"/>
            <w:bottom w:val="none" w:sz="0" w:space="0" w:color="auto"/>
            <w:right w:val="none" w:sz="0" w:space="0" w:color="auto"/>
          </w:divBdr>
        </w:div>
        <w:div w:id="1887831289">
          <w:marLeft w:val="360"/>
          <w:marRight w:val="0"/>
          <w:marTop w:val="200"/>
          <w:marBottom w:val="0"/>
          <w:divBdr>
            <w:top w:val="none" w:sz="0" w:space="0" w:color="auto"/>
            <w:left w:val="none" w:sz="0" w:space="0" w:color="auto"/>
            <w:bottom w:val="none" w:sz="0" w:space="0" w:color="auto"/>
            <w:right w:val="none" w:sz="0" w:space="0" w:color="auto"/>
          </w:divBdr>
        </w:div>
        <w:div w:id="2146388192">
          <w:marLeft w:val="360"/>
          <w:marRight w:val="0"/>
          <w:marTop w:val="200"/>
          <w:marBottom w:val="0"/>
          <w:divBdr>
            <w:top w:val="none" w:sz="0" w:space="0" w:color="auto"/>
            <w:left w:val="none" w:sz="0" w:space="0" w:color="auto"/>
            <w:bottom w:val="none" w:sz="0" w:space="0" w:color="auto"/>
            <w:right w:val="none" w:sz="0" w:space="0" w:color="auto"/>
          </w:divBdr>
        </w:div>
        <w:div w:id="241064288">
          <w:marLeft w:val="360"/>
          <w:marRight w:val="0"/>
          <w:marTop w:val="200"/>
          <w:marBottom w:val="0"/>
          <w:divBdr>
            <w:top w:val="none" w:sz="0" w:space="0" w:color="auto"/>
            <w:left w:val="none" w:sz="0" w:space="0" w:color="auto"/>
            <w:bottom w:val="none" w:sz="0" w:space="0" w:color="auto"/>
            <w:right w:val="none" w:sz="0" w:space="0" w:color="auto"/>
          </w:divBdr>
        </w:div>
      </w:divsChild>
    </w:div>
    <w:div w:id="1321156484">
      <w:bodyDiv w:val="1"/>
      <w:marLeft w:val="0"/>
      <w:marRight w:val="0"/>
      <w:marTop w:val="0"/>
      <w:marBottom w:val="0"/>
      <w:divBdr>
        <w:top w:val="none" w:sz="0" w:space="0" w:color="auto"/>
        <w:left w:val="none" w:sz="0" w:space="0" w:color="auto"/>
        <w:bottom w:val="none" w:sz="0" w:space="0" w:color="auto"/>
        <w:right w:val="none" w:sz="0" w:space="0" w:color="auto"/>
      </w:divBdr>
    </w:div>
    <w:div w:id="1384211852">
      <w:bodyDiv w:val="1"/>
      <w:marLeft w:val="0"/>
      <w:marRight w:val="0"/>
      <w:marTop w:val="0"/>
      <w:marBottom w:val="0"/>
      <w:divBdr>
        <w:top w:val="none" w:sz="0" w:space="0" w:color="auto"/>
        <w:left w:val="none" w:sz="0" w:space="0" w:color="auto"/>
        <w:bottom w:val="none" w:sz="0" w:space="0" w:color="auto"/>
        <w:right w:val="none" w:sz="0" w:space="0" w:color="auto"/>
      </w:divBdr>
      <w:divsChild>
        <w:div w:id="1673071120">
          <w:marLeft w:val="360"/>
          <w:marRight w:val="0"/>
          <w:marTop w:val="200"/>
          <w:marBottom w:val="0"/>
          <w:divBdr>
            <w:top w:val="none" w:sz="0" w:space="0" w:color="auto"/>
            <w:left w:val="none" w:sz="0" w:space="0" w:color="auto"/>
            <w:bottom w:val="none" w:sz="0" w:space="0" w:color="auto"/>
            <w:right w:val="none" w:sz="0" w:space="0" w:color="auto"/>
          </w:divBdr>
        </w:div>
        <w:div w:id="928345339">
          <w:marLeft w:val="360"/>
          <w:marRight w:val="0"/>
          <w:marTop w:val="200"/>
          <w:marBottom w:val="0"/>
          <w:divBdr>
            <w:top w:val="none" w:sz="0" w:space="0" w:color="auto"/>
            <w:left w:val="none" w:sz="0" w:space="0" w:color="auto"/>
            <w:bottom w:val="none" w:sz="0" w:space="0" w:color="auto"/>
            <w:right w:val="none" w:sz="0" w:space="0" w:color="auto"/>
          </w:divBdr>
        </w:div>
        <w:div w:id="1073894152">
          <w:marLeft w:val="1080"/>
          <w:marRight w:val="0"/>
          <w:marTop w:val="100"/>
          <w:marBottom w:val="0"/>
          <w:divBdr>
            <w:top w:val="none" w:sz="0" w:space="0" w:color="auto"/>
            <w:left w:val="none" w:sz="0" w:space="0" w:color="auto"/>
            <w:bottom w:val="none" w:sz="0" w:space="0" w:color="auto"/>
            <w:right w:val="none" w:sz="0" w:space="0" w:color="auto"/>
          </w:divBdr>
        </w:div>
        <w:div w:id="1726181868">
          <w:marLeft w:val="1080"/>
          <w:marRight w:val="0"/>
          <w:marTop w:val="100"/>
          <w:marBottom w:val="0"/>
          <w:divBdr>
            <w:top w:val="none" w:sz="0" w:space="0" w:color="auto"/>
            <w:left w:val="none" w:sz="0" w:space="0" w:color="auto"/>
            <w:bottom w:val="none" w:sz="0" w:space="0" w:color="auto"/>
            <w:right w:val="none" w:sz="0" w:space="0" w:color="auto"/>
          </w:divBdr>
        </w:div>
        <w:div w:id="493377279">
          <w:marLeft w:val="1080"/>
          <w:marRight w:val="0"/>
          <w:marTop w:val="100"/>
          <w:marBottom w:val="0"/>
          <w:divBdr>
            <w:top w:val="none" w:sz="0" w:space="0" w:color="auto"/>
            <w:left w:val="none" w:sz="0" w:space="0" w:color="auto"/>
            <w:bottom w:val="none" w:sz="0" w:space="0" w:color="auto"/>
            <w:right w:val="none" w:sz="0" w:space="0" w:color="auto"/>
          </w:divBdr>
        </w:div>
        <w:div w:id="1573002050">
          <w:marLeft w:val="1080"/>
          <w:marRight w:val="0"/>
          <w:marTop w:val="100"/>
          <w:marBottom w:val="0"/>
          <w:divBdr>
            <w:top w:val="none" w:sz="0" w:space="0" w:color="auto"/>
            <w:left w:val="none" w:sz="0" w:space="0" w:color="auto"/>
            <w:bottom w:val="none" w:sz="0" w:space="0" w:color="auto"/>
            <w:right w:val="none" w:sz="0" w:space="0" w:color="auto"/>
          </w:divBdr>
        </w:div>
        <w:div w:id="1487631015">
          <w:marLeft w:val="1080"/>
          <w:marRight w:val="0"/>
          <w:marTop w:val="100"/>
          <w:marBottom w:val="0"/>
          <w:divBdr>
            <w:top w:val="none" w:sz="0" w:space="0" w:color="auto"/>
            <w:left w:val="none" w:sz="0" w:space="0" w:color="auto"/>
            <w:bottom w:val="none" w:sz="0" w:space="0" w:color="auto"/>
            <w:right w:val="none" w:sz="0" w:space="0" w:color="auto"/>
          </w:divBdr>
        </w:div>
        <w:div w:id="270862163">
          <w:marLeft w:val="1080"/>
          <w:marRight w:val="0"/>
          <w:marTop w:val="100"/>
          <w:marBottom w:val="0"/>
          <w:divBdr>
            <w:top w:val="none" w:sz="0" w:space="0" w:color="auto"/>
            <w:left w:val="none" w:sz="0" w:space="0" w:color="auto"/>
            <w:bottom w:val="none" w:sz="0" w:space="0" w:color="auto"/>
            <w:right w:val="none" w:sz="0" w:space="0" w:color="auto"/>
          </w:divBdr>
        </w:div>
        <w:div w:id="2054839021">
          <w:marLeft w:val="1080"/>
          <w:marRight w:val="0"/>
          <w:marTop w:val="100"/>
          <w:marBottom w:val="0"/>
          <w:divBdr>
            <w:top w:val="none" w:sz="0" w:space="0" w:color="auto"/>
            <w:left w:val="none" w:sz="0" w:space="0" w:color="auto"/>
            <w:bottom w:val="none" w:sz="0" w:space="0" w:color="auto"/>
            <w:right w:val="none" w:sz="0" w:space="0" w:color="auto"/>
          </w:divBdr>
        </w:div>
        <w:div w:id="73094762">
          <w:marLeft w:val="1080"/>
          <w:marRight w:val="0"/>
          <w:marTop w:val="100"/>
          <w:marBottom w:val="0"/>
          <w:divBdr>
            <w:top w:val="none" w:sz="0" w:space="0" w:color="auto"/>
            <w:left w:val="none" w:sz="0" w:space="0" w:color="auto"/>
            <w:bottom w:val="none" w:sz="0" w:space="0" w:color="auto"/>
            <w:right w:val="none" w:sz="0" w:space="0" w:color="auto"/>
          </w:divBdr>
        </w:div>
        <w:div w:id="1477532077">
          <w:marLeft w:val="1080"/>
          <w:marRight w:val="0"/>
          <w:marTop w:val="100"/>
          <w:marBottom w:val="0"/>
          <w:divBdr>
            <w:top w:val="none" w:sz="0" w:space="0" w:color="auto"/>
            <w:left w:val="none" w:sz="0" w:space="0" w:color="auto"/>
            <w:bottom w:val="none" w:sz="0" w:space="0" w:color="auto"/>
            <w:right w:val="none" w:sz="0" w:space="0" w:color="auto"/>
          </w:divBdr>
        </w:div>
      </w:divsChild>
    </w:div>
    <w:div w:id="1392536154">
      <w:bodyDiv w:val="1"/>
      <w:marLeft w:val="0"/>
      <w:marRight w:val="0"/>
      <w:marTop w:val="0"/>
      <w:marBottom w:val="0"/>
      <w:divBdr>
        <w:top w:val="none" w:sz="0" w:space="0" w:color="auto"/>
        <w:left w:val="none" w:sz="0" w:space="0" w:color="auto"/>
        <w:bottom w:val="none" w:sz="0" w:space="0" w:color="auto"/>
        <w:right w:val="none" w:sz="0" w:space="0" w:color="auto"/>
      </w:divBdr>
      <w:divsChild>
        <w:div w:id="1880244200">
          <w:marLeft w:val="360"/>
          <w:marRight w:val="0"/>
          <w:marTop w:val="200"/>
          <w:marBottom w:val="0"/>
          <w:divBdr>
            <w:top w:val="none" w:sz="0" w:space="0" w:color="auto"/>
            <w:left w:val="none" w:sz="0" w:space="0" w:color="auto"/>
            <w:bottom w:val="none" w:sz="0" w:space="0" w:color="auto"/>
            <w:right w:val="none" w:sz="0" w:space="0" w:color="auto"/>
          </w:divBdr>
        </w:div>
        <w:div w:id="398862726">
          <w:marLeft w:val="360"/>
          <w:marRight w:val="0"/>
          <w:marTop w:val="200"/>
          <w:marBottom w:val="0"/>
          <w:divBdr>
            <w:top w:val="none" w:sz="0" w:space="0" w:color="auto"/>
            <w:left w:val="none" w:sz="0" w:space="0" w:color="auto"/>
            <w:bottom w:val="none" w:sz="0" w:space="0" w:color="auto"/>
            <w:right w:val="none" w:sz="0" w:space="0" w:color="auto"/>
          </w:divBdr>
        </w:div>
        <w:div w:id="1512991787">
          <w:marLeft w:val="360"/>
          <w:marRight w:val="0"/>
          <w:marTop w:val="200"/>
          <w:marBottom w:val="0"/>
          <w:divBdr>
            <w:top w:val="none" w:sz="0" w:space="0" w:color="auto"/>
            <w:left w:val="none" w:sz="0" w:space="0" w:color="auto"/>
            <w:bottom w:val="none" w:sz="0" w:space="0" w:color="auto"/>
            <w:right w:val="none" w:sz="0" w:space="0" w:color="auto"/>
          </w:divBdr>
        </w:div>
        <w:div w:id="687370264">
          <w:marLeft w:val="360"/>
          <w:marRight w:val="0"/>
          <w:marTop w:val="200"/>
          <w:marBottom w:val="0"/>
          <w:divBdr>
            <w:top w:val="none" w:sz="0" w:space="0" w:color="auto"/>
            <w:left w:val="none" w:sz="0" w:space="0" w:color="auto"/>
            <w:bottom w:val="none" w:sz="0" w:space="0" w:color="auto"/>
            <w:right w:val="none" w:sz="0" w:space="0" w:color="auto"/>
          </w:divBdr>
        </w:div>
        <w:div w:id="1640838683">
          <w:marLeft w:val="360"/>
          <w:marRight w:val="0"/>
          <w:marTop w:val="200"/>
          <w:marBottom w:val="0"/>
          <w:divBdr>
            <w:top w:val="none" w:sz="0" w:space="0" w:color="auto"/>
            <w:left w:val="none" w:sz="0" w:space="0" w:color="auto"/>
            <w:bottom w:val="none" w:sz="0" w:space="0" w:color="auto"/>
            <w:right w:val="none" w:sz="0" w:space="0" w:color="auto"/>
          </w:divBdr>
        </w:div>
      </w:divsChild>
    </w:div>
    <w:div w:id="1893417911">
      <w:bodyDiv w:val="1"/>
      <w:marLeft w:val="0"/>
      <w:marRight w:val="0"/>
      <w:marTop w:val="0"/>
      <w:marBottom w:val="0"/>
      <w:divBdr>
        <w:top w:val="none" w:sz="0" w:space="0" w:color="auto"/>
        <w:left w:val="none" w:sz="0" w:space="0" w:color="auto"/>
        <w:bottom w:val="none" w:sz="0" w:space="0" w:color="auto"/>
        <w:right w:val="none" w:sz="0" w:space="0" w:color="auto"/>
      </w:divBdr>
      <w:divsChild>
        <w:div w:id="960379974">
          <w:marLeft w:val="0"/>
          <w:marRight w:val="0"/>
          <w:marTop w:val="0"/>
          <w:marBottom w:val="0"/>
          <w:divBdr>
            <w:top w:val="single" w:sz="6" w:space="0" w:color="9F9F9F"/>
            <w:left w:val="single" w:sz="6" w:space="0" w:color="9F9F9F"/>
            <w:bottom w:val="single" w:sz="6" w:space="0" w:color="9F9F9F"/>
            <w:right w:val="single" w:sz="6" w:space="0" w:color="9F9F9F"/>
          </w:divBdr>
          <w:divsChild>
            <w:div w:id="19740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37583143">
      <w:bodyDiv w:val="1"/>
      <w:marLeft w:val="0"/>
      <w:marRight w:val="0"/>
      <w:marTop w:val="0"/>
      <w:marBottom w:val="0"/>
      <w:divBdr>
        <w:top w:val="none" w:sz="0" w:space="0" w:color="auto"/>
        <w:left w:val="none" w:sz="0" w:space="0" w:color="auto"/>
        <w:bottom w:val="none" w:sz="0" w:space="0" w:color="auto"/>
        <w:right w:val="none" w:sz="0" w:space="0" w:color="auto"/>
      </w:divBdr>
      <w:divsChild>
        <w:div w:id="1075317351">
          <w:marLeft w:val="360"/>
          <w:marRight w:val="0"/>
          <w:marTop w:val="200"/>
          <w:marBottom w:val="0"/>
          <w:divBdr>
            <w:top w:val="none" w:sz="0" w:space="0" w:color="auto"/>
            <w:left w:val="none" w:sz="0" w:space="0" w:color="auto"/>
            <w:bottom w:val="none" w:sz="0" w:space="0" w:color="auto"/>
            <w:right w:val="none" w:sz="0" w:space="0" w:color="auto"/>
          </w:divBdr>
        </w:div>
        <w:div w:id="669219575">
          <w:marLeft w:val="360"/>
          <w:marRight w:val="0"/>
          <w:marTop w:val="200"/>
          <w:marBottom w:val="0"/>
          <w:divBdr>
            <w:top w:val="none" w:sz="0" w:space="0" w:color="auto"/>
            <w:left w:val="none" w:sz="0" w:space="0" w:color="auto"/>
            <w:bottom w:val="none" w:sz="0" w:space="0" w:color="auto"/>
            <w:right w:val="none" w:sz="0" w:space="0" w:color="auto"/>
          </w:divBdr>
        </w:div>
      </w:divsChild>
    </w:div>
    <w:div w:id="2078474489">
      <w:bodyDiv w:val="1"/>
      <w:marLeft w:val="0"/>
      <w:marRight w:val="0"/>
      <w:marTop w:val="0"/>
      <w:marBottom w:val="0"/>
      <w:divBdr>
        <w:top w:val="none" w:sz="0" w:space="0" w:color="auto"/>
        <w:left w:val="none" w:sz="0" w:space="0" w:color="auto"/>
        <w:bottom w:val="none" w:sz="0" w:space="0" w:color="auto"/>
        <w:right w:val="none" w:sz="0" w:space="0" w:color="auto"/>
      </w:divBdr>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ridictum.pecina.cz/w/%C4%8Cesk%C3%A1_republik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uridictum.pecina.cz/w/Mezin%C3%A1rodn%C3%AD_smlouv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uridictum.pecina.cz/w/Lidsk%C3%A1_pr%C3%A1va" TargetMode="External"/><Relationship Id="rId4" Type="http://schemas.openxmlformats.org/officeDocument/2006/relationships/webSettings" Target="webSettings.xml"/><Relationship Id="rId9" Type="http://schemas.openxmlformats.org/officeDocument/2006/relationships/hyperlink" Target="https://iuridictum.pecina.cz/w/St%C3%A1t"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1745</Words>
  <Characters>10301</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Skoruša</dc:creator>
  <cp:lastModifiedBy>Skoruša Leopold</cp:lastModifiedBy>
  <cp:revision>6</cp:revision>
  <dcterms:created xsi:type="dcterms:W3CDTF">2018-07-24T13:24:00Z</dcterms:created>
  <dcterms:modified xsi:type="dcterms:W3CDTF">2018-07-25T08:14:00Z</dcterms:modified>
</cp:coreProperties>
</file>