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088" w:rsidRPr="00BF7953" w:rsidRDefault="00420F6D" w:rsidP="009F0088">
      <w:pPr>
        <w:pStyle w:val="Zhlav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Název předmětu: </w:t>
      </w:r>
      <w:r w:rsidRPr="00BF7953">
        <w:rPr>
          <w:rFonts w:ascii="Times New Roman" w:hAnsi="Times New Roman"/>
          <w:sz w:val="24"/>
          <w:szCs w:val="24"/>
        </w:rPr>
        <w:t>Informační analýza</w:t>
      </w:r>
    </w:p>
    <w:p w:rsidR="009F0088" w:rsidRPr="005D48D9" w:rsidRDefault="001414A4" w:rsidP="005D48D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Téma</w:t>
      </w:r>
      <w:r w:rsidR="0060473A">
        <w:rPr>
          <w:rFonts w:ascii="Times New Roman" w:hAnsi="Times New Roman"/>
          <w:b/>
          <w:sz w:val="24"/>
          <w:szCs w:val="24"/>
        </w:rPr>
        <w:t xml:space="preserve"> 8</w:t>
      </w:r>
      <w:r>
        <w:rPr>
          <w:rFonts w:ascii="Times New Roman" w:hAnsi="Times New Roman"/>
          <w:b/>
          <w:sz w:val="24"/>
          <w:szCs w:val="24"/>
        </w:rPr>
        <w:t>:</w:t>
      </w:r>
      <w:r w:rsidR="00420F6D" w:rsidRPr="00420F6D">
        <w:t xml:space="preserve"> </w:t>
      </w:r>
      <w:r w:rsidR="00AE0E0C" w:rsidRPr="00BF7953">
        <w:rPr>
          <w:rFonts w:ascii="Times New Roman" w:hAnsi="Times New Roman"/>
          <w:sz w:val="24"/>
          <w:szCs w:val="24"/>
        </w:rPr>
        <w:t>Řešení vybraného informačního problému</w:t>
      </w:r>
    </w:p>
    <w:p w:rsidR="00741AE8" w:rsidRPr="0060473A" w:rsidRDefault="001414A4" w:rsidP="004940F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Cíl:</w:t>
      </w:r>
      <w:r w:rsidR="0060473A">
        <w:rPr>
          <w:rFonts w:ascii="Times New Roman" w:hAnsi="Times New Roman"/>
          <w:b/>
          <w:sz w:val="24"/>
          <w:szCs w:val="24"/>
        </w:rPr>
        <w:t xml:space="preserve"> </w:t>
      </w:r>
      <w:r w:rsidR="005F6CAB" w:rsidRPr="004940FE">
        <w:rPr>
          <w:rFonts w:ascii="Times New Roman" w:hAnsi="Times New Roman"/>
          <w:sz w:val="24"/>
          <w:szCs w:val="24"/>
        </w:rPr>
        <w:t>S využitím analýzy operačního prostředí dle operačních proměnných (PMESII) z</w:t>
      </w:r>
      <w:r w:rsidR="00846D79" w:rsidRPr="004940FE">
        <w:rPr>
          <w:rFonts w:ascii="Times New Roman" w:hAnsi="Times New Roman"/>
          <w:sz w:val="24"/>
          <w:szCs w:val="24"/>
        </w:rPr>
        <w:t xml:space="preserve">pracovat </w:t>
      </w:r>
      <w:r w:rsidR="0003108C" w:rsidRPr="004940FE">
        <w:rPr>
          <w:rFonts w:ascii="Times New Roman" w:hAnsi="Times New Roman"/>
          <w:sz w:val="24"/>
          <w:szCs w:val="24"/>
        </w:rPr>
        <w:t xml:space="preserve">vlastní </w:t>
      </w:r>
      <w:r w:rsidR="000E4A1E" w:rsidRPr="004940FE">
        <w:rPr>
          <w:rFonts w:ascii="Times New Roman" w:hAnsi="Times New Roman"/>
          <w:sz w:val="24"/>
          <w:szCs w:val="24"/>
        </w:rPr>
        <w:t xml:space="preserve">řešení </w:t>
      </w:r>
      <w:r w:rsidR="005F6CAB" w:rsidRPr="004940FE">
        <w:rPr>
          <w:rFonts w:ascii="Times New Roman" w:hAnsi="Times New Roman"/>
          <w:sz w:val="24"/>
          <w:szCs w:val="24"/>
        </w:rPr>
        <w:t>zadaného</w:t>
      </w:r>
      <w:r w:rsidR="000919F5" w:rsidRPr="004940FE">
        <w:rPr>
          <w:rFonts w:ascii="Times New Roman" w:hAnsi="Times New Roman"/>
          <w:sz w:val="24"/>
          <w:szCs w:val="24"/>
        </w:rPr>
        <w:t xml:space="preserve"> </w:t>
      </w:r>
      <w:r w:rsidR="000E4A1E" w:rsidRPr="004940FE">
        <w:rPr>
          <w:rFonts w:ascii="Times New Roman" w:hAnsi="Times New Roman"/>
          <w:sz w:val="24"/>
          <w:szCs w:val="24"/>
        </w:rPr>
        <w:t>informačního problému</w:t>
      </w:r>
      <w:r w:rsidR="009021BF" w:rsidRPr="004940FE">
        <w:rPr>
          <w:rFonts w:ascii="Times New Roman" w:hAnsi="Times New Roman"/>
          <w:sz w:val="24"/>
          <w:szCs w:val="24"/>
        </w:rPr>
        <w:t xml:space="preserve"> pro potřeb</w:t>
      </w:r>
      <w:r w:rsidR="00E32C48" w:rsidRPr="004940FE">
        <w:rPr>
          <w:rFonts w:ascii="Times New Roman" w:hAnsi="Times New Roman"/>
          <w:sz w:val="24"/>
          <w:szCs w:val="24"/>
        </w:rPr>
        <w:t>u</w:t>
      </w:r>
      <w:r w:rsidR="009021BF" w:rsidRPr="004940FE">
        <w:rPr>
          <w:rFonts w:ascii="Times New Roman" w:hAnsi="Times New Roman"/>
          <w:sz w:val="24"/>
          <w:szCs w:val="24"/>
        </w:rPr>
        <w:t xml:space="preserve"> </w:t>
      </w:r>
      <w:r w:rsidR="00E32C48" w:rsidRPr="004940FE">
        <w:rPr>
          <w:rFonts w:ascii="Times New Roman" w:hAnsi="Times New Roman"/>
          <w:sz w:val="24"/>
          <w:szCs w:val="24"/>
        </w:rPr>
        <w:t xml:space="preserve">využití v </w:t>
      </w:r>
      <w:r w:rsidR="009021BF" w:rsidRPr="004940FE">
        <w:rPr>
          <w:rFonts w:ascii="Times New Roman" w:hAnsi="Times New Roman"/>
          <w:sz w:val="24"/>
          <w:szCs w:val="24"/>
        </w:rPr>
        <w:t xml:space="preserve">rezortu </w:t>
      </w:r>
      <w:r w:rsidR="00E32C48" w:rsidRPr="004940FE">
        <w:rPr>
          <w:rFonts w:ascii="Times New Roman" w:hAnsi="Times New Roman"/>
          <w:sz w:val="24"/>
          <w:szCs w:val="24"/>
        </w:rPr>
        <w:t>ministerstva obrany</w:t>
      </w:r>
      <w:r w:rsidR="00BB2098" w:rsidRPr="004940FE">
        <w:rPr>
          <w:rFonts w:ascii="Times New Roman" w:hAnsi="Times New Roman"/>
          <w:sz w:val="24"/>
          <w:szCs w:val="24"/>
        </w:rPr>
        <w:t>. Výstupní informaci</w:t>
      </w:r>
      <w:r w:rsidR="00D233DD" w:rsidRPr="004940FE">
        <w:rPr>
          <w:rFonts w:ascii="Times New Roman" w:hAnsi="Times New Roman"/>
          <w:sz w:val="24"/>
          <w:szCs w:val="24"/>
        </w:rPr>
        <w:t xml:space="preserve"> </w:t>
      </w:r>
      <w:r w:rsidR="00450BA8" w:rsidRPr="004940FE">
        <w:rPr>
          <w:rFonts w:ascii="Times New Roman" w:hAnsi="Times New Roman"/>
          <w:sz w:val="24"/>
          <w:szCs w:val="24"/>
        </w:rPr>
        <w:t>prezentovat a následně f</w:t>
      </w:r>
      <w:r w:rsidR="00821630" w:rsidRPr="004940FE">
        <w:rPr>
          <w:rFonts w:ascii="Times New Roman" w:hAnsi="Times New Roman"/>
          <w:sz w:val="24"/>
          <w:szCs w:val="24"/>
        </w:rPr>
        <w:t>ormou skupinového rozboru diskutovat klady a zápory zpracovan</w:t>
      </w:r>
      <w:r w:rsidR="00806600">
        <w:rPr>
          <w:rFonts w:ascii="Times New Roman" w:hAnsi="Times New Roman"/>
          <w:sz w:val="24"/>
          <w:szCs w:val="24"/>
        </w:rPr>
        <w:t>ých</w:t>
      </w:r>
      <w:r w:rsidR="00821630" w:rsidRPr="004940FE">
        <w:rPr>
          <w:rFonts w:ascii="Times New Roman" w:hAnsi="Times New Roman"/>
          <w:sz w:val="24"/>
          <w:szCs w:val="24"/>
        </w:rPr>
        <w:t xml:space="preserve"> řešení, se zaměřením na správnost pochopení a interpretaci analytického procesu.</w:t>
      </w:r>
    </w:p>
    <w:p w:rsidR="00441A77" w:rsidRDefault="00BF7953" w:rsidP="00BF795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Úkoly pro samostatnou práci:</w:t>
      </w:r>
    </w:p>
    <w:p w:rsidR="00B67C0C" w:rsidRDefault="00B67C0C" w:rsidP="00BC7B5E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C7B5E">
        <w:rPr>
          <w:rFonts w:ascii="Times New Roman" w:hAnsi="Times New Roman"/>
          <w:sz w:val="24"/>
          <w:szCs w:val="24"/>
        </w:rPr>
        <w:t>Pokračovat v</w:t>
      </w:r>
      <w:r w:rsidR="00C8155E" w:rsidRPr="00BC7B5E">
        <w:rPr>
          <w:rFonts w:ascii="Times New Roman" w:hAnsi="Times New Roman"/>
          <w:sz w:val="24"/>
          <w:szCs w:val="24"/>
        </w:rPr>
        <w:t> samostatném </w:t>
      </w:r>
      <w:r w:rsidRPr="00BC7B5E">
        <w:rPr>
          <w:rFonts w:ascii="Times New Roman" w:hAnsi="Times New Roman"/>
          <w:sz w:val="24"/>
          <w:szCs w:val="24"/>
        </w:rPr>
        <w:t>dostudování</w:t>
      </w:r>
      <w:r w:rsidR="00C8155E" w:rsidRPr="00BC7B5E">
        <w:rPr>
          <w:rFonts w:ascii="Times New Roman" w:hAnsi="Times New Roman"/>
          <w:sz w:val="24"/>
          <w:szCs w:val="24"/>
        </w:rPr>
        <w:t xml:space="preserve"> r</w:t>
      </w:r>
      <w:r w:rsidR="00C8155E" w:rsidRPr="00BC7B5E">
        <w:rPr>
          <w:rFonts w:ascii="Times New Roman" w:hAnsi="Times New Roman"/>
          <w:sz w:val="24"/>
          <w:szCs w:val="24"/>
        </w:rPr>
        <w:t>ozdílnost</w:t>
      </w:r>
      <w:r w:rsidR="00C8155E" w:rsidRPr="00BC7B5E">
        <w:rPr>
          <w:rFonts w:ascii="Times New Roman" w:hAnsi="Times New Roman"/>
          <w:sz w:val="24"/>
          <w:szCs w:val="24"/>
        </w:rPr>
        <w:t>i</w:t>
      </w:r>
      <w:r w:rsidR="00C8155E" w:rsidRPr="00BC7B5E">
        <w:rPr>
          <w:rFonts w:ascii="Times New Roman" w:hAnsi="Times New Roman"/>
          <w:sz w:val="24"/>
          <w:szCs w:val="24"/>
        </w:rPr>
        <w:t xml:space="preserve"> přístupů vojenského a civilního sektoru k analýze dle PMESII </w:t>
      </w:r>
      <w:r w:rsidR="00C8155E" w:rsidRPr="00BC7B5E">
        <w:rPr>
          <w:rFonts w:ascii="Times New Roman" w:hAnsi="Times New Roman"/>
          <w:sz w:val="24"/>
          <w:szCs w:val="24"/>
        </w:rPr>
        <w:t xml:space="preserve">provedeného </w:t>
      </w:r>
      <w:r w:rsidRPr="00BC7B5E">
        <w:rPr>
          <w:rFonts w:ascii="Times New Roman" w:hAnsi="Times New Roman"/>
          <w:sz w:val="24"/>
          <w:szCs w:val="24"/>
        </w:rPr>
        <w:t>rozbor</w:t>
      </w:r>
      <w:r w:rsidR="00971109" w:rsidRPr="00BC7B5E">
        <w:rPr>
          <w:rFonts w:ascii="Times New Roman" w:hAnsi="Times New Roman"/>
          <w:sz w:val="24"/>
          <w:szCs w:val="24"/>
        </w:rPr>
        <w:t>em</w:t>
      </w:r>
      <w:r w:rsidRPr="00BC7B5E">
        <w:rPr>
          <w:rFonts w:ascii="Times New Roman" w:hAnsi="Times New Roman"/>
          <w:sz w:val="24"/>
          <w:szCs w:val="24"/>
        </w:rPr>
        <w:t xml:space="preserve"> příkladů z</w:t>
      </w:r>
      <w:r w:rsidR="00971109" w:rsidRPr="00BC7B5E">
        <w:rPr>
          <w:rFonts w:ascii="Times New Roman" w:hAnsi="Times New Roman"/>
          <w:sz w:val="24"/>
          <w:szCs w:val="24"/>
        </w:rPr>
        <w:t> </w:t>
      </w:r>
      <w:r w:rsidRPr="00BC7B5E">
        <w:rPr>
          <w:rFonts w:ascii="Times New Roman" w:hAnsi="Times New Roman"/>
          <w:sz w:val="24"/>
          <w:szCs w:val="24"/>
        </w:rPr>
        <w:t>praxe</w:t>
      </w:r>
      <w:r w:rsidR="00971109" w:rsidRPr="00BC7B5E">
        <w:rPr>
          <w:rFonts w:ascii="Times New Roman" w:hAnsi="Times New Roman"/>
          <w:sz w:val="24"/>
          <w:szCs w:val="24"/>
        </w:rPr>
        <w:t xml:space="preserve"> v rámci prvního dne cvičení</w:t>
      </w:r>
      <w:r w:rsidR="00BC7B5E" w:rsidRPr="00BC7B5E">
        <w:rPr>
          <w:rFonts w:ascii="Times New Roman" w:hAnsi="Times New Roman"/>
          <w:sz w:val="24"/>
          <w:szCs w:val="24"/>
        </w:rPr>
        <w:t xml:space="preserve"> (viz Obsah 1e)</w:t>
      </w:r>
      <w:r w:rsidR="00672370">
        <w:rPr>
          <w:rFonts w:ascii="Times New Roman" w:hAnsi="Times New Roman"/>
          <w:sz w:val="24"/>
          <w:szCs w:val="24"/>
        </w:rPr>
        <w:t>.</w:t>
      </w:r>
    </w:p>
    <w:p w:rsidR="00BC7B5E" w:rsidRPr="00BC7B5E" w:rsidRDefault="002B7F99" w:rsidP="00BC7B5E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závislosti na zadaném informačním problému shromažďovat podkladové materiály k naplnění úkolů </w:t>
      </w:r>
      <w:r w:rsidR="000164D8">
        <w:rPr>
          <w:rFonts w:ascii="Times New Roman" w:hAnsi="Times New Roman"/>
          <w:sz w:val="24"/>
          <w:szCs w:val="24"/>
        </w:rPr>
        <w:t>z</w:t>
      </w:r>
      <w:r w:rsidR="000164D8" w:rsidRPr="001D798B">
        <w:rPr>
          <w:rFonts w:ascii="Times New Roman" w:hAnsi="Times New Roman"/>
          <w:sz w:val="24"/>
          <w:szCs w:val="24"/>
        </w:rPr>
        <w:t xml:space="preserve">pracování vlastního řešení </w:t>
      </w:r>
      <w:r w:rsidR="000164D8">
        <w:rPr>
          <w:rFonts w:ascii="Times New Roman" w:hAnsi="Times New Roman"/>
          <w:sz w:val="24"/>
          <w:szCs w:val="24"/>
        </w:rPr>
        <w:t>zadanéh</w:t>
      </w:r>
      <w:r w:rsidR="000164D8" w:rsidRPr="001D798B">
        <w:rPr>
          <w:rFonts w:ascii="Times New Roman" w:hAnsi="Times New Roman"/>
          <w:sz w:val="24"/>
          <w:szCs w:val="24"/>
        </w:rPr>
        <w:t>o informačního problému</w:t>
      </w:r>
      <w:r w:rsidR="000164D8">
        <w:rPr>
          <w:rFonts w:ascii="Times New Roman" w:hAnsi="Times New Roman"/>
          <w:sz w:val="24"/>
          <w:szCs w:val="24"/>
        </w:rPr>
        <w:t xml:space="preserve"> s</w:t>
      </w:r>
      <w:r w:rsidR="00672370" w:rsidRPr="00BC7B5E">
        <w:rPr>
          <w:rFonts w:ascii="Times New Roman" w:hAnsi="Times New Roman"/>
          <w:sz w:val="24"/>
          <w:szCs w:val="24"/>
        </w:rPr>
        <w:t> </w:t>
      </w:r>
      <w:r w:rsidR="000164D8">
        <w:rPr>
          <w:rFonts w:ascii="Times New Roman" w:hAnsi="Times New Roman"/>
          <w:sz w:val="24"/>
          <w:szCs w:val="24"/>
        </w:rPr>
        <w:t xml:space="preserve">využitím </w:t>
      </w:r>
      <w:r w:rsidR="000164D8" w:rsidRPr="005F25AD">
        <w:rPr>
          <w:rFonts w:ascii="Times New Roman" w:hAnsi="Times New Roman"/>
          <w:sz w:val="24"/>
          <w:szCs w:val="24"/>
        </w:rPr>
        <w:t>analýz</w:t>
      </w:r>
      <w:r w:rsidR="000164D8">
        <w:rPr>
          <w:rFonts w:ascii="Times New Roman" w:hAnsi="Times New Roman"/>
          <w:sz w:val="24"/>
          <w:szCs w:val="24"/>
        </w:rPr>
        <w:t>y operačního prostředí dle operačních proměnných (</w:t>
      </w:r>
      <w:r w:rsidR="00672370">
        <w:rPr>
          <w:rFonts w:ascii="Times New Roman" w:hAnsi="Times New Roman"/>
          <w:sz w:val="24"/>
          <w:szCs w:val="24"/>
        </w:rPr>
        <w:t>viz Obsah 2).</w:t>
      </w:r>
      <w:bookmarkStart w:id="0" w:name="_GoBack"/>
      <w:bookmarkEnd w:id="0"/>
    </w:p>
    <w:p w:rsidR="00FB7D21" w:rsidRDefault="00FB7D21" w:rsidP="009F0088">
      <w:pPr>
        <w:jc w:val="both"/>
        <w:rPr>
          <w:rFonts w:ascii="Times New Roman" w:hAnsi="Times New Roman"/>
          <w:b/>
          <w:sz w:val="24"/>
          <w:szCs w:val="24"/>
        </w:rPr>
      </w:pPr>
      <w:r w:rsidRPr="009F0088">
        <w:rPr>
          <w:rFonts w:ascii="Times New Roman" w:hAnsi="Times New Roman"/>
          <w:b/>
          <w:sz w:val="24"/>
          <w:szCs w:val="24"/>
        </w:rPr>
        <w:t>Studijní</w:t>
      </w:r>
      <w:r w:rsidR="00955FDF" w:rsidRPr="009F0088">
        <w:rPr>
          <w:rFonts w:ascii="Times New Roman" w:hAnsi="Times New Roman"/>
          <w:b/>
          <w:sz w:val="24"/>
          <w:szCs w:val="24"/>
        </w:rPr>
        <w:t xml:space="preserve"> literatura:</w:t>
      </w:r>
    </w:p>
    <w:p w:rsidR="00420F6D" w:rsidRDefault="00CE2821" w:rsidP="00536795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[1]</w:t>
      </w:r>
      <w:r>
        <w:rPr>
          <w:rFonts w:ascii="Times New Roman" w:hAnsi="Times New Roman"/>
          <w:sz w:val="24"/>
          <w:szCs w:val="24"/>
        </w:rPr>
        <w:tab/>
      </w:r>
      <w:r w:rsidRPr="00CE2821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AAP-06 (2015) Slovník NATO s termíny a definicemi (anglicky a francouzsky)</w:t>
      </w:r>
      <w:r w:rsidRPr="00CE2821">
        <w:rPr>
          <w:rFonts w:ascii="Times New Roman" w:eastAsia="Times New Roman" w:hAnsi="Times New Roman"/>
          <w:sz w:val="24"/>
          <w:szCs w:val="24"/>
          <w:lang w:eastAsia="cs-CZ"/>
        </w:rPr>
        <w:t> [online]. Praha: Úřad pro obrannou standardizaci, katalogizaci a státní ověřování jakosti – Odbor obranné standardizace, 2015 [cit. 2018-07-26]. Dostupné z: http://www.oos-data.army.cz/aap6/AAP-06(2015)cz-final.pdf</w:t>
      </w:r>
      <w:r w:rsidR="00C53DE0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C53DE0" w:rsidRDefault="00554A03" w:rsidP="00536795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 w:rsidR="00CE282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] </w:t>
      </w:r>
      <w:r w:rsidR="00CE2821">
        <w:rPr>
          <w:rFonts w:ascii="Times New Roman" w:hAnsi="Times New Roman"/>
          <w:sz w:val="24"/>
          <w:szCs w:val="24"/>
        </w:rPr>
        <w:tab/>
      </w:r>
      <w:r w:rsidR="00C53DE0" w:rsidRPr="00C53DE0">
        <w:rPr>
          <w:rFonts w:ascii="Times New Roman" w:hAnsi="Times New Roman"/>
          <w:i/>
          <w:iCs/>
          <w:sz w:val="24"/>
          <w:szCs w:val="24"/>
        </w:rPr>
        <w:t>AAP-15 (2016) Slovník zkratek používaných v dokumentech a publikacích NATO</w:t>
      </w:r>
      <w:r w:rsidR="00C53DE0" w:rsidRPr="00C53DE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C53DE0" w:rsidRPr="00C53DE0">
        <w:rPr>
          <w:rFonts w:ascii="Times New Roman" w:eastAsia="Times New Roman" w:hAnsi="Times New Roman"/>
          <w:sz w:val="24"/>
          <w:szCs w:val="24"/>
          <w:lang w:eastAsia="cs-CZ"/>
        </w:rPr>
        <w:t>[online]. Praha: Úřad pro obrannou standardizaci, katalogizaci a státní ověřování jakosti – Odbor obranné standardizace, 2016 [cit. 2018-07-26]. Dostupné z:</w:t>
      </w:r>
      <w:r w:rsidR="00C53DE0" w:rsidRPr="00C53DE0">
        <w:rPr>
          <w:rFonts w:ascii="Times New Roman" w:hAnsi="Times New Roman"/>
          <w:sz w:val="24"/>
          <w:szCs w:val="24"/>
        </w:rPr>
        <w:t xml:space="preserve"> http://www.oos-data.army.cz/aap15/AAP-15(2016).pdf</w:t>
      </w:r>
      <w:r w:rsidR="00C53DE0">
        <w:rPr>
          <w:rFonts w:ascii="Times New Roman" w:hAnsi="Times New Roman"/>
          <w:sz w:val="24"/>
          <w:szCs w:val="24"/>
        </w:rPr>
        <w:t>.</w:t>
      </w:r>
    </w:p>
    <w:p w:rsidR="00F36BBA" w:rsidRDefault="00C53DE0" w:rsidP="00536795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[3]</w:t>
      </w:r>
      <w:r>
        <w:rPr>
          <w:rFonts w:ascii="Times New Roman" w:hAnsi="Times New Roman"/>
          <w:sz w:val="24"/>
          <w:szCs w:val="24"/>
        </w:rPr>
        <w:tab/>
      </w:r>
      <w:r w:rsidR="007A5C1A" w:rsidRPr="007A5C1A">
        <w:rPr>
          <w:rFonts w:ascii="Times New Roman" w:hAnsi="Times New Roman"/>
          <w:i/>
          <w:iCs/>
          <w:sz w:val="24"/>
          <w:szCs w:val="24"/>
        </w:rPr>
        <w:t xml:space="preserve">A </w:t>
      </w:r>
      <w:proofErr w:type="spellStart"/>
      <w:r w:rsidR="007A5C1A" w:rsidRPr="007A5C1A">
        <w:rPr>
          <w:rFonts w:ascii="Times New Roman" w:hAnsi="Times New Roman"/>
          <w:i/>
          <w:iCs/>
          <w:sz w:val="24"/>
          <w:szCs w:val="24"/>
        </w:rPr>
        <w:t>Counterinsurgent’s</w:t>
      </w:r>
      <w:proofErr w:type="spellEnd"/>
      <w:r w:rsidR="007A5C1A" w:rsidRPr="007A5C1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7A5C1A" w:rsidRPr="007A5C1A">
        <w:rPr>
          <w:rFonts w:ascii="Times New Roman" w:hAnsi="Times New Roman"/>
          <w:i/>
          <w:iCs/>
          <w:sz w:val="24"/>
          <w:szCs w:val="24"/>
        </w:rPr>
        <w:t>Guidebook</w:t>
      </w:r>
      <w:proofErr w:type="spellEnd"/>
      <w:r w:rsidR="007A5C1A" w:rsidRPr="007A5C1A">
        <w:rPr>
          <w:rFonts w:ascii="Times New Roman" w:hAnsi="Times New Roman"/>
          <w:sz w:val="24"/>
          <w:szCs w:val="24"/>
        </w:rPr>
        <w:t xml:space="preserve"> [online]. </w:t>
      </w:r>
      <w:proofErr w:type="spellStart"/>
      <w:r w:rsidR="007A5C1A" w:rsidRPr="007A5C1A">
        <w:rPr>
          <w:rFonts w:ascii="Times New Roman" w:hAnsi="Times New Roman"/>
          <w:sz w:val="24"/>
          <w:szCs w:val="24"/>
        </w:rPr>
        <w:t>Version</w:t>
      </w:r>
      <w:proofErr w:type="spellEnd"/>
      <w:r w:rsidR="007A5C1A" w:rsidRPr="007A5C1A">
        <w:rPr>
          <w:rFonts w:ascii="Times New Roman" w:hAnsi="Times New Roman"/>
          <w:sz w:val="24"/>
          <w:szCs w:val="24"/>
        </w:rPr>
        <w:t xml:space="preserve"> 2. </w:t>
      </w:r>
      <w:proofErr w:type="spellStart"/>
      <w:r w:rsidR="007A5C1A" w:rsidRPr="007A5C1A">
        <w:rPr>
          <w:rFonts w:ascii="Times New Roman" w:hAnsi="Times New Roman"/>
          <w:sz w:val="24"/>
          <w:szCs w:val="24"/>
        </w:rPr>
        <w:t>Counterinsurgency</w:t>
      </w:r>
      <w:proofErr w:type="spellEnd"/>
      <w:r w:rsidR="007A5C1A" w:rsidRPr="007A5C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C1A" w:rsidRPr="007A5C1A">
        <w:rPr>
          <w:rFonts w:ascii="Times New Roman" w:hAnsi="Times New Roman"/>
          <w:sz w:val="24"/>
          <w:szCs w:val="24"/>
        </w:rPr>
        <w:t>Training</w:t>
      </w:r>
      <w:proofErr w:type="spellEnd"/>
      <w:r w:rsidR="007A5C1A" w:rsidRPr="007A5C1A">
        <w:rPr>
          <w:rFonts w:ascii="Times New Roman" w:hAnsi="Times New Roman"/>
          <w:sz w:val="24"/>
          <w:szCs w:val="24"/>
        </w:rPr>
        <w:t xml:space="preserve"> Center – </w:t>
      </w:r>
      <w:proofErr w:type="spellStart"/>
      <w:r w:rsidR="007A5C1A" w:rsidRPr="007A5C1A">
        <w:rPr>
          <w:rFonts w:ascii="Times New Roman" w:hAnsi="Times New Roman"/>
          <w:sz w:val="24"/>
          <w:szCs w:val="24"/>
        </w:rPr>
        <w:t>Afghanistan</w:t>
      </w:r>
      <w:proofErr w:type="spellEnd"/>
      <w:r w:rsidR="007A5C1A" w:rsidRPr="007A5C1A">
        <w:rPr>
          <w:rFonts w:ascii="Times New Roman" w:hAnsi="Times New Roman"/>
          <w:sz w:val="24"/>
          <w:szCs w:val="24"/>
        </w:rPr>
        <w:t>, 2011 [cit. 2018-09-30]. Dostupné z: http://www.afghanwarnews.info/</w:t>
      </w:r>
      <w:r w:rsidR="00AD1118">
        <w:rPr>
          <w:rFonts w:ascii="Times New Roman" w:hAnsi="Times New Roman"/>
          <w:sz w:val="24"/>
          <w:szCs w:val="24"/>
        </w:rPr>
        <w:br/>
      </w:r>
      <w:proofErr w:type="spellStart"/>
      <w:r w:rsidR="007A5C1A" w:rsidRPr="007A5C1A">
        <w:rPr>
          <w:rFonts w:ascii="Times New Roman" w:hAnsi="Times New Roman"/>
          <w:sz w:val="24"/>
          <w:szCs w:val="24"/>
        </w:rPr>
        <w:t>pubs</w:t>
      </w:r>
      <w:proofErr w:type="spellEnd"/>
      <w:r w:rsidR="007A5C1A" w:rsidRPr="007A5C1A">
        <w:rPr>
          <w:rFonts w:ascii="Times New Roman" w:hAnsi="Times New Roman"/>
          <w:sz w:val="24"/>
          <w:szCs w:val="24"/>
        </w:rPr>
        <w:t>/CTC-A-COIN-Guidebook-Nov2011-Ver2.pdf</w:t>
      </w:r>
    </w:p>
    <w:p w:rsidR="00CE2821" w:rsidRPr="00272847" w:rsidRDefault="007A5C1A" w:rsidP="00536795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[4]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CE2821" w:rsidRPr="00272847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cs-CZ"/>
        </w:rPr>
        <w:t>Backgrounders</w:t>
      </w:r>
      <w:proofErr w:type="spellEnd"/>
      <w:r w:rsidR="00CE2821" w:rsidRPr="00272847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cs-CZ"/>
        </w:rPr>
        <w:t>: Mali</w:t>
      </w:r>
      <w:r w:rsidR="00CE2821" w:rsidRPr="00272847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 [online]. DANU </w:t>
      </w:r>
      <w:proofErr w:type="spellStart"/>
      <w:r w:rsidR="00CE2821" w:rsidRPr="00272847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Strategic</w:t>
      </w:r>
      <w:proofErr w:type="spellEnd"/>
      <w:r w:rsidR="00CE2821" w:rsidRPr="00272847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="00CE2821" w:rsidRPr="00272847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Forecasting</w:t>
      </w:r>
      <w:proofErr w:type="spellEnd"/>
      <w:r w:rsidR="00CE2821" w:rsidRPr="00272847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 Group, 2016</w:t>
      </w:r>
      <w:proofErr w:type="gramStart"/>
      <w:r w:rsidR="00CE2821" w:rsidRPr="00272847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, ,</w:t>
      </w:r>
      <w:proofErr w:type="gramEnd"/>
      <w:r w:rsidR="00CE2821" w:rsidRPr="00272847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 30 [cit. 2018-08-01]. Dostupné z: http://comprehedv.cluster011.ovh.net/thinktank/wp-content/</w:t>
      </w:r>
      <w:r w:rsidR="00AD1118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br/>
      </w:r>
      <w:proofErr w:type="spellStart"/>
      <w:r w:rsidR="00CE2821" w:rsidRPr="00272847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uploads</w:t>
      </w:r>
      <w:proofErr w:type="spellEnd"/>
      <w:r w:rsidR="00CE2821" w:rsidRPr="00272847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/2016/06/Mali-Backgrounders-Update-06192016.pdf</w:t>
      </w:r>
      <w:r w:rsidR="00C53DE0" w:rsidRPr="00272847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.</w:t>
      </w:r>
    </w:p>
    <w:p w:rsidR="008017EA" w:rsidRPr="008017EA" w:rsidRDefault="00CE2821" w:rsidP="00536795">
      <w:pPr>
        <w:ind w:left="567" w:hanging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72847">
        <w:rPr>
          <w:rFonts w:ascii="Times New Roman" w:hAnsi="Times New Roman"/>
          <w:sz w:val="24"/>
          <w:szCs w:val="24"/>
        </w:rPr>
        <w:t>[</w:t>
      </w:r>
      <w:r w:rsidR="007A5C1A" w:rsidRPr="00272847">
        <w:rPr>
          <w:rFonts w:ascii="Times New Roman" w:hAnsi="Times New Roman"/>
          <w:sz w:val="24"/>
          <w:szCs w:val="24"/>
        </w:rPr>
        <w:t>5</w:t>
      </w:r>
      <w:r w:rsidRPr="00272847">
        <w:rPr>
          <w:rFonts w:ascii="Times New Roman" w:hAnsi="Times New Roman"/>
          <w:sz w:val="24"/>
          <w:szCs w:val="24"/>
        </w:rPr>
        <w:t>]</w:t>
      </w:r>
      <w:r w:rsidRPr="00272847">
        <w:rPr>
          <w:rFonts w:ascii="Times New Roman" w:hAnsi="Times New Roman"/>
          <w:sz w:val="24"/>
          <w:szCs w:val="24"/>
        </w:rPr>
        <w:tab/>
      </w:r>
      <w:proofErr w:type="spellStart"/>
      <w:r w:rsidR="00A76BA5" w:rsidRPr="00272847">
        <w:rPr>
          <w:rFonts w:ascii="Times New Roman" w:hAnsi="Times New Roman"/>
          <w:i/>
          <w:iCs/>
          <w:color w:val="333333"/>
          <w:sz w:val="24"/>
          <w:szCs w:val="24"/>
        </w:rPr>
        <w:t>Campaign</w:t>
      </w:r>
      <w:proofErr w:type="spellEnd"/>
      <w:r w:rsidR="00A76BA5" w:rsidRPr="00272847">
        <w:rPr>
          <w:rFonts w:ascii="Times New Roman" w:hAnsi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="00A76BA5" w:rsidRPr="00272847">
        <w:rPr>
          <w:rFonts w:ascii="Times New Roman" w:hAnsi="Times New Roman"/>
          <w:i/>
          <w:iCs/>
          <w:color w:val="333333"/>
          <w:sz w:val="24"/>
          <w:szCs w:val="24"/>
        </w:rPr>
        <w:t>Planning</w:t>
      </w:r>
      <w:proofErr w:type="spellEnd"/>
      <w:r w:rsidR="00A76BA5" w:rsidRPr="0027284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9E76CB" w:rsidRPr="00272847">
        <w:rPr>
          <w:rFonts w:ascii="Times New Roman" w:hAnsi="Times New Roman"/>
          <w:i/>
          <w:iCs/>
          <w:color w:val="333333"/>
          <w:sz w:val="24"/>
          <w:szCs w:val="24"/>
        </w:rPr>
        <w:t>Handbook</w:t>
      </w:r>
      <w:r w:rsidR="009E76CB">
        <w:rPr>
          <w:rFonts w:ascii="Times New Roman" w:hAnsi="Times New Roman"/>
          <w:i/>
          <w:iCs/>
          <w:color w:val="333333"/>
          <w:sz w:val="24"/>
          <w:szCs w:val="24"/>
        </w:rPr>
        <w:t xml:space="preserve"> </w:t>
      </w:r>
      <w:r w:rsidR="00A76BA5" w:rsidRPr="0027284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[online]. </w:t>
      </w:r>
      <w:proofErr w:type="spellStart"/>
      <w:r w:rsidR="00A76BA5" w:rsidRPr="0027284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Pennsylvania</w:t>
      </w:r>
      <w:proofErr w:type="spellEnd"/>
      <w:r w:rsidR="00A76BA5" w:rsidRPr="0027284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2016 [cit. 2018-09-30]. Dostupné z: https://ssi.armywarcollege.edu/PDFfiles/PCorner/CampaignPlanningHandbook.pdf</w:t>
      </w:r>
    </w:p>
    <w:p w:rsidR="00D827E8" w:rsidRDefault="00A76BA5" w:rsidP="00536795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2847">
        <w:rPr>
          <w:rFonts w:ascii="Times New Roman" w:hAnsi="Times New Roman"/>
          <w:sz w:val="24"/>
          <w:szCs w:val="24"/>
        </w:rPr>
        <w:t>[</w:t>
      </w:r>
      <w:r w:rsidR="00A97408" w:rsidRPr="00272847">
        <w:rPr>
          <w:rFonts w:ascii="Times New Roman" w:hAnsi="Times New Roman"/>
          <w:sz w:val="24"/>
          <w:szCs w:val="24"/>
        </w:rPr>
        <w:t>6</w:t>
      </w:r>
      <w:r w:rsidRPr="00272847">
        <w:rPr>
          <w:rFonts w:ascii="Times New Roman" w:hAnsi="Times New Roman"/>
          <w:sz w:val="24"/>
          <w:szCs w:val="24"/>
        </w:rPr>
        <w:t>]</w:t>
      </w:r>
      <w:r w:rsidRPr="00272847">
        <w:rPr>
          <w:rFonts w:ascii="Times New Roman" w:hAnsi="Times New Roman"/>
          <w:sz w:val="24"/>
          <w:szCs w:val="24"/>
        </w:rPr>
        <w:tab/>
      </w:r>
      <w:r w:rsidR="00D827E8" w:rsidRPr="00272847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cs-CZ"/>
        </w:rPr>
        <w:t xml:space="preserve">DOD </w:t>
      </w:r>
      <w:proofErr w:type="spellStart"/>
      <w:r w:rsidR="00D827E8" w:rsidRPr="00272847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cs-CZ"/>
        </w:rPr>
        <w:t>Dictionary</w:t>
      </w:r>
      <w:proofErr w:type="spellEnd"/>
      <w:r w:rsidR="00D827E8" w:rsidRPr="00272847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="00D827E8" w:rsidRPr="00272847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cs-CZ"/>
        </w:rPr>
        <w:t>of</w:t>
      </w:r>
      <w:proofErr w:type="spellEnd"/>
      <w:r w:rsidR="00D827E8" w:rsidRPr="00272847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="00D827E8" w:rsidRPr="00272847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cs-CZ"/>
        </w:rPr>
        <w:t>Military</w:t>
      </w:r>
      <w:proofErr w:type="spellEnd"/>
      <w:r w:rsidR="00D827E8" w:rsidRPr="00272847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cs-CZ"/>
        </w:rPr>
        <w:t xml:space="preserve"> and </w:t>
      </w:r>
      <w:proofErr w:type="spellStart"/>
      <w:r w:rsidR="00D827E8" w:rsidRPr="00272847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cs-CZ"/>
        </w:rPr>
        <w:t>Associated</w:t>
      </w:r>
      <w:proofErr w:type="spellEnd"/>
      <w:r w:rsidR="00D827E8" w:rsidRPr="00272847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="00D827E8" w:rsidRPr="00272847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cs-CZ"/>
        </w:rPr>
        <w:t>Terms</w:t>
      </w:r>
      <w:proofErr w:type="spellEnd"/>
      <w:r w:rsidR="00D827E8" w:rsidRPr="00272847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 [</w:t>
      </w:r>
      <w:r w:rsidR="00D827E8" w:rsidRPr="00D827E8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online]. [Joint </w:t>
      </w:r>
      <w:proofErr w:type="spellStart"/>
      <w:r w:rsidR="00D827E8" w:rsidRPr="00D827E8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Staff</w:t>
      </w:r>
      <w:proofErr w:type="spellEnd"/>
      <w:r w:rsidR="00D827E8" w:rsidRPr="00D827E8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 Pentagon, Washington DC]: [Joint </w:t>
      </w:r>
      <w:proofErr w:type="spellStart"/>
      <w:r w:rsidR="00D827E8" w:rsidRPr="00D827E8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Force</w:t>
      </w:r>
      <w:proofErr w:type="spellEnd"/>
      <w:r w:rsidR="00D827E8" w:rsidRPr="00D827E8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="00D827E8" w:rsidRPr="00D827E8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Development</w:t>
      </w:r>
      <w:proofErr w:type="spellEnd"/>
      <w:r w:rsidR="00D827E8" w:rsidRPr="00D827E8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], 2018 [cit. 2018-07-28]. Dostupné z: http://www.jcs.mil/Portals/36/Documents/Doctrine/pubs/dictionary.pdf?ver=2018-07-25-091749-087</w:t>
      </w:r>
      <w:r w:rsidR="00C53DE0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.</w:t>
      </w:r>
    </w:p>
    <w:p w:rsidR="00D827E8" w:rsidRDefault="00D827E8" w:rsidP="00AD1118">
      <w:pPr>
        <w:ind w:left="567" w:hanging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lastRenderedPageBreak/>
        <w:t>[</w:t>
      </w:r>
      <w:r w:rsidR="00A9740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ab/>
      </w:r>
      <w:r w:rsidR="001406AE" w:rsidRPr="001406AE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cs-CZ"/>
        </w:rPr>
        <w:t xml:space="preserve">JDN 1-18, </w:t>
      </w:r>
      <w:proofErr w:type="spellStart"/>
      <w:r w:rsidR="001406AE" w:rsidRPr="001406AE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cs-CZ"/>
        </w:rPr>
        <w:t>Strategy</w:t>
      </w:r>
      <w:proofErr w:type="spellEnd"/>
      <w:r w:rsidR="001406AE" w:rsidRPr="001406AE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cs-CZ"/>
        </w:rPr>
        <w:t xml:space="preserve">, 25 </w:t>
      </w:r>
      <w:proofErr w:type="spellStart"/>
      <w:r w:rsidR="001406AE" w:rsidRPr="001406AE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cs-CZ"/>
        </w:rPr>
        <w:t>April</w:t>
      </w:r>
      <w:proofErr w:type="spellEnd"/>
      <w:r w:rsidR="001406AE" w:rsidRPr="001406AE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cs-CZ"/>
        </w:rPr>
        <w:t xml:space="preserve"> 2018</w:t>
      </w:r>
      <w:r w:rsidRPr="00D827E8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 [online]. [Joint </w:t>
      </w:r>
      <w:proofErr w:type="spellStart"/>
      <w:r w:rsidRPr="00D827E8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Staff</w:t>
      </w:r>
      <w:proofErr w:type="spellEnd"/>
      <w:r w:rsidRPr="00D827E8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 Pentagon, Washington DC]: Joint </w:t>
      </w:r>
      <w:proofErr w:type="spellStart"/>
      <w:r w:rsidRPr="00D827E8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Force</w:t>
      </w:r>
      <w:proofErr w:type="spellEnd"/>
      <w:r w:rsidRPr="00D827E8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D827E8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Development</w:t>
      </w:r>
      <w:proofErr w:type="spellEnd"/>
      <w:r w:rsidRPr="00D827E8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, 201</w:t>
      </w:r>
      <w:r w:rsidR="001406AE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8</w:t>
      </w:r>
      <w:r w:rsidRPr="00D827E8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 [cit. 2018-07-28]. Dostupné z: </w:t>
      </w:r>
      <w:r w:rsidR="001406AE" w:rsidRPr="001406AE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http://www.jcs.mil/Portals/36/</w:t>
      </w:r>
      <w:r w:rsidR="00536795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br/>
      </w:r>
      <w:proofErr w:type="spellStart"/>
      <w:r w:rsidR="001406AE" w:rsidRPr="001406AE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Documents</w:t>
      </w:r>
      <w:proofErr w:type="spellEnd"/>
      <w:r w:rsidR="001406AE" w:rsidRPr="001406AE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/</w:t>
      </w:r>
      <w:proofErr w:type="spellStart"/>
      <w:r w:rsidR="001406AE" w:rsidRPr="001406AE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Doctrine</w:t>
      </w:r>
      <w:proofErr w:type="spellEnd"/>
      <w:r w:rsidR="001406AE" w:rsidRPr="001406AE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/</w:t>
      </w:r>
      <w:proofErr w:type="spellStart"/>
      <w:r w:rsidR="001406AE" w:rsidRPr="001406AE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jdn_jg</w:t>
      </w:r>
      <w:proofErr w:type="spellEnd"/>
      <w:r w:rsidR="001406AE" w:rsidRPr="001406AE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/jdn1_18.pdf?ver=2018-04-25-150439-540</w:t>
      </w:r>
      <w:r w:rsidR="001406AE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, str. II-5 – II-7</w:t>
      </w:r>
      <w:r w:rsidR="00C53DE0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.</w:t>
      </w:r>
      <w:r w:rsidR="001406AE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 </w:t>
      </w:r>
    </w:p>
    <w:p w:rsidR="00A76BA5" w:rsidRDefault="00A76BA5" w:rsidP="00536795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 w:rsidR="00A9740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ab/>
      </w:r>
      <w:r w:rsidR="00B910B6" w:rsidRPr="00B910B6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cs-CZ"/>
        </w:rPr>
        <w:t xml:space="preserve">JP 5-0, Joint </w:t>
      </w:r>
      <w:proofErr w:type="spellStart"/>
      <w:r w:rsidR="00B910B6" w:rsidRPr="00B910B6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cs-CZ"/>
        </w:rPr>
        <w:t>Planning</w:t>
      </w:r>
      <w:proofErr w:type="spellEnd"/>
      <w:r w:rsidR="00B910B6" w:rsidRPr="00B910B6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cs-CZ"/>
        </w:rPr>
        <w:t>, 16 June 2017</w:t>
      </w:r>
      <w:r w:rsidRPr="00D827E8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 [online]. [Joint </w:t>
      </w:r>
      <w:proofErr w:type="spellStart"/>
      <w:r w:rsidRPr="00D827E8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Staff</w:t>
      </w:r>
      <w:proofErr w:type="spellEnd"/>
      <w:r w:rsidRPr="00D827E8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 Pentagon, Washington DC]: Joint </w:t>
      </w:r>
      <w:proofErr w:type="spellStart"/>
      <w:r w:rsidR="005D4BCB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Publication</w:t>
      </w:r>
      <w:proofErr w:type="spellEnd"/>
      <w:r w:rsidRPr="00D827E8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, 201</w:t>
      </w: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8</w:t>
      </w:r>
      <w:r w:rsidRPr="00D827E8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 [cit. 2018-</w:t>
      </w:r>
      <w:r w:rsidR="005D4BCB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09</w:t>
      </w:r>
      <w:r w:rsidRPr="00D827E8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-</w:t>
      </w:r>
      <w:r w:rsidR="005D4BCB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30</w:t>
      </w:r>
      <w:r w:rsidRPr="00D827E8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]. Dostupné z: </w:t>
      </w:r>
      <w:r w:rsidR="0031578D" w:rsidRPr="0031578D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http://www.jcs.mil/Portals/36/</w:t>
      </w:r>
      <w:r w:rsidR="00536795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br/>
      </w:r>
      <w:proofErr w:type="spellStart"/>
      <w:r w:rsidR="0031578D" w:rsidRPr="0031578D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Documents</w:t>
      </w:r>
      <w:proofErr w:type="spellEnd"/>
      <w:r w:rsidR="0031578D" w:rsidRPr="0031578D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/</w:t>
      </w:r>
      <w:proofErr w:type="spellStart"/>
      <w:r w:rsidR="0031578D" w:rsidRPr="0031578D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Doctrine</w:t>
      </w:r>
      <w:proofErr w:type="spellEnd"/>
      <w:r w:rsidR="0031578D" w:rsidRPr="0031578D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/</w:t>
      </w:r>
      <w:proofErr w:type="spellStart"/>
      <w:r w:rsidR="0031578D" w:rsidRPr="0031578D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pubs</w:t>
      </w:r>
      <w:proofErr w:type="spellEnd"/>
      <w:r w:rsidR="0031578D" w:rsidRPr="0031578D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/jp5_0_20171606.pdf</w:t>
      </w: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. </w:t>
      </w:r>
      <w:r w:rsidR="0096509E" w:rsidRPr="00833CB4">
        <w:rPr>
          <w:rFonts w:ascii="Times New Roman" w:hAnsi="Times New Roman"/>
          <w:sz w:val="24"/>
          <w:szCs w:val="24"/>
        </w:rPr>
        <w:t xml:space="preserve">s. </w:t>
      </w:r>
      <w:r w:rsidR="00095CF4">
        <w:rPr>
          <w:rFonts w:ascii="Times New Roman" w:hAnsi="Times New Roman"/>
          <w:sz w:val="24"/>
          <w:szCs w:val="24"/>
        </w:rPr>
        <w:t xml:space="preserve">IV-6 - </w:t>
      </w:r>
      <w:r w:rsidR="008B48A3">
        <w:rPr>
          <w:rFonts w:ascii="Times New Roman" w:hAnsi="Times New Roman"/>
          <w:sz w:val="24"/>
          <w:szCs w:val="24"/>
        </w:rPr>
        <w:t>IV-14,</w:t>
      </w:r>
      <w:r w:rsidR="00EF6CED">
        <w:rPr>
          <w:rFonts w:ascii="Times New Roman" w:hAnsi="Times New Roman"/>
          <w:sz w:val="24"/>
          <w:szCs w:val="24"/>
        </w:rPr>
        <w:t xml:space="preserve"> V-</w:t>
      </w:r>
      <w:proofErr w:type="gramStart"/>
      <w:r w:rsidR="006C249E">
        <w:rPr>
          <w:rFonts w:ascii="Times New Roman" w:hAnsi="Times New Roman"/>
          <w:sz w:val="24"/>
          <w:szCs w:val="24"/>
        </w:rPr>
        <w:t>14</w:t>
      </w:r>
      <w:r w:rsidR="00EF6CED">
        <w:rPr>
          <w:rFonts w:ascii="Times New Roman" w:hAnsi="Times New Roman"/>
          <w:sz w:val="24"/>
          <w:szCs w:val="24"/>
        </w:rPr>
        <w:t xml:space="preserve"> -V</w:t>
      </w:r>
      <w:proofErr w:type="gramEnd"/>
      <w:r w:rsidR="00EF6CED">
        <w:rPr>
          <w:rFonts w:ascii="Times New Roman" w:hAnsi="Times New Roman"/>
          <w:sz w:val="24"/>
          <w:szCs w:val="24"/>
        </w:rPr>
        <w:t>-15</w:t>
      </w:r>
    </w:p>
    <w:p w:rsidR="00833CB4" w:rsidRDefault="001406AE" w:rsidP="00536795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 w:rsidR="00A9740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ab/>
      </w:r>
      <w:r w:rsidR="00CE2821" w:rsidRPr="009717C9">
        <w:rPr>
          <w:rFonts w:ascii="Times New Roman" w:hAnsi="Times New Roman"/>
          <w:sz w:val="24"/>
          <w:szCs w:val="24"/>
        </w:rPr>
        <w:t xml:space="preserve">Marša, Jan a Milan Kubeša, Využití scénářů k tvorbě operačních koncepcí, </w:t>
      </w:r>
      <w:r w:rsidR="00CE2821" w:rsidRPr="009717C9">
        <w:rPr>
          <w:rFonts w:ascii="Times New Roman" w:hAnsi="Times New Roman"/>
          <w:i/>
          <w:sz w:val="24"/>
          <w:szCs w:val="24"/>
        </w:rPr>
        <w:t>Vojenské rozhledy</w:t>
      </w:r>
      <w:r w:rsidR="00CE2821" w:rsidRPr="009717C9">
        <w:rPr>
          <w:rFonts w:ascii="Times New Roman" w:hAnsi="Times New Roman"/>
          <w:sz w:val="24"/>
          <w:szCs w:val="24"/>
        </w:rPr>
        <w:t>, 2016, roč. 25 (57), č.2, s. 20-35, ISSN 1210-3292 (tištěná verze), ISSN 2336-2995 (on-line). Dostupné z: www.vojenskerozhledy.cz</w:t>
      </w:r>
      <w:r w:rsidR="00C53DE0">
        <w:rPr>
          <w:rFonts w:ascii="Times New Roman" w:hAnsi="Times New Roman"/>
          <w:sz w:val="24"/>
          <w:szCs w:val="24"/>
        </w:rPr>
        <w:t>.</w:t>
      </w:r>
    </w:p>
    <w:p w:rsidR="00286202" w:rsidRDefault="00286202" w:rsidP="00286202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[10]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6C56EC" w:rsidRPr="006C56EC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cs-CZ"/>
        </w:rPr>
        <w:t>Operational</w:t>
      </w:r>
      <w:proofErr w:type="spellEnd"/>
      <w:r w:rsidR="006C56EC" w:rsidRPr="006C56EC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="006C56EC" w:rsidRPr="006C56EC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cs-CZ"/>
        </w:rPr>
        <w:t>Environment</w:t>
      </w:r>
      <w:proofErr w:type="spellEnd"/>
      <w:r w:rsidR="006C56EC" w:rsidRPr="006C56EC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="006C56EC" w:rsidRPr="006C56EC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cs-CZ"/>
        </w:rPr>
        <w:t>Assessment</w:t>
      </w:r>
      <w:proofErr w:type="spellEnd"/>
      <w:r w:rsidR="006C56EC" w:rsidRPr="006C56EC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cs-CZ"/>
        </w:rPr>
        <w:t xml:space="preserve"> (OEA): </w:t>
      </w:r>
      <w:proofErr w:type="spellStart"/>
      <w:r w:rsidR="006C56EC" w:rsidRPr="006C56EC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cs-CZ"/>
        </w:rPr>
        <w:t>Afghanistan</w:t>
      </w:r>
      <w:proofErr w:type="spellEnd"/>
      <w:r w:rsidR="006C56EC" w:rsidRPr="006C56EC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cs-CZ"/>
        </w:rPr>
        <w:t xml:space="preserve"> [online]. Ft. </w:t>
      </w:r>
      <w:proofErr w:type="spellStart"/>
      <w:r w:rsidR="006C56EC" w:rsidRPr="006C56EC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cs-CZ"/>
        </w:rPr>
        <w:t>Leavenworth</w:t>
      </w:r>
      <w:proofErr w:type="spellEnd"/>
      <w:r w:rsidR="006C56EC" w:rsidRPr="006C56EC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cs-CZ"/>
        </w:rPr>
        <w:t>: TRADOC G2, 2011 [cit. 2018-10-13]. Dostupné z: https://community.apan.org/cfs-file/__key/telligent-evolution-components-attachments/13-15195-00-00-00-21-25-16/OEA-2-Afghanistan-May-2011-PDF-version.pdf?forcedownload=true</w:t>
      </w:r>
    </w:p>
    <w:p w:rsidR="009717C9" w:rsidRDefault="00CE2821" w:rsidP="00286202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 w:rsidR="00A97408">
        <w:rPr>
          <w:rFonts w:ascii="Times New Roman" w:hAnsi="Times New Roman"/>
          <w:sz w:val="24"/>
          <w:szCs w:val="24"/>
        </w:rPr>
        <w:t>1</w:t>
      </w:r>
      <w:r w:rsidR="005777A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ab/>
      </w:r>
      <w:r w:rsidRPr="00C721A2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cs-CZ"/>
        </w:rPr>
        <w:t>PMESII: Mali</w:t>
      </w:r>
      <w:r w:rsidRPr="00C721A2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 [online]. DANU </w:t>
      </w:r>
      <w:proofErr w:type="spellStart"/>
      <w:r w:rsidRPr="00C721A2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Strategic</w:t>
      </w:r>
      <w:proofErr w:type="spellEnd"/>
      <w:r w:rsidRPr="00C721A2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C721A2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Forecasting</w:t>
      </w:r>
      <w:proofErr w:type="spellEnd"/>
      <w:r w:rsidRPr="00C721A2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 Group, 2016</w:t>
      </w:r>
      <w:proofErr w:type="gramStart"/>
      <w:r w:rsidRPr="00C721A2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, ,</w:t>
      </w:r>
      <w:proofErr w:type="gramEnd"/>
      <w:r w:rsidRPr="00C721A2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 23 [cit. 2018-08-01]. Dostupné z: http://comprehedv.cluster011.ovh.net/thinktank/wp-content/uploads/</w:t>
      </w:r>
      <w:r w:rsidR="00536795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br/>
      </w:r>
      <w:r w:rsidRPr="00C721A2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2016/06/Mali-PMESII-finalised.pdf</w:t>
      </w:r>
      <w:r w:rsidR="00C53DE0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.</w:t>
      </w:r>
    </w:p>
    <w:p w:rsidR="00334666" w:rsidRDefault="00CE2821" w:rsidP="00AD1118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bookmarkStart w:id="1" w:name="_Hlk520695055"/>
      <w:r>
        <w:rPr>
          <w:rFonts w:ascii="Times New Roman" w:hAnsi="Times New Roman"/>
          <w:sz w:val="24"/>
          <w:szCs w:val="24"/>
        </w:rPr>
        <w:t>[</w:t>
      </w:r>
      <w:r w:rsidR="0031578D">
        <w:rPr>
          <w:rFonts w:ascii="Times New Roman" w:hAnsi="Times New Roman"/>
          <w:sz w:val="24"/>
          <w:szCs w:val="24"/>
        </w:rPr>
        <w:t>1</w:t>
      </w:r>
      <w:r w:rsidR="005777A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ab/>
      </w:r>
      <w:r w:rsidR="009D4F90" w:rsidRPr="009D4F90">
        <w:rPr>
          <w:rFonts w:ascii="Times New Roman" w:hAnsi="Times New Roman"/>
          <w:i/>
          <w:sz w:val="24"/>
          <w:szCs w:val="24"/>
        </w:rPr>
        <w:t>Slovník základních pojmů z oblasti zpravodajského zabezpečení v AČR</w:t>
      </w:r>
      <w:r w:rsidR="009D4F90" w:rsidRPr="009D4F9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D4F90" w:rsidRPr="009D4F90">
        <w:rPr>
          <w:rFonts w:ascii="Times New Roman" w:hAnsi="Times New Roman"/>
          <w:sz w:val="24"/>
          <w:szCs w:val="24"/>
        </w:rPr>
        <w:t>VydÚs</w:t>
      </w:r>
      <w:proofErr w:type="spellEnd"/>
      <w:r w:rsidR="009D4F90" w:rsidRPr="009D4F90">
        <w:rPr>
          <w:rFonts w:ascii="Times New Roman" w:hAnsi="Times New Roman"/>
          <w:sz w:val="24"/>
          <w:szCs w:val="24"/>
        </w:rPr>
        <w:t xml:space="preserve"> CKIT </w:t>
      </w:r>
      <w:proofErr w:type="spellStart"/>
      <w:r w:rsidR="009D4F90" w:rsidRPr="009D4F90">
        <w:rPr>
          <w:rFonts w:ascii="Times New Roman" w:hAnsi="Times New Roman"/>
          <w:sz w:val="24"/>
          <w:szCs w:val="24"/>
        </w:rPr>
        <w:t>VeV</w:t>
      </w:r>
      <w:proofErr w:type="spellEnd"/>
      <w:r w:rsidR="009D4F90" w:rsidRPr="009D4F90">
        <w:rPr>
          <w:rFonts w:ascii="Times New Roman" w:hAnsi="Times New Roman"/>
          <w:sz w:val="24"/>
          <w:szCs w:val="24"/>
        </w:rPr>
        <w:t xml:space="preserve"> – VA Vyškov: Centrum doktrín </w:t>
      </w:r>
      <w:proofErr w:type="spellStart"/>
      <w:r w:rsidR="009D4F90" w:rsidRPr="009D4F90">
        <w:rPr>
          <w:rFonts w:ascii="Times New Roman" w:hAnsi="Times New Roman"/>
          <w:sz w:val="24"/>
          <w:szCs w:val="24"/>
        </w:rPr>
        <w:t>VeV</w:t>
      </w:r>
      <w:proofErr w:type="spellEnd"/>
      <w:r w:rsidR="009D4F90" w:rsidRPr="009D4F90">
        <w:rPr>
          <w:rFonts w:ascii="Times New Roman" w:hAnsi="Times New Roman"/>
          <w:sz w:val="24"/>
          <w:szCs w:val="24"/>
        </w:rPr>
        <w:t xml:space="preserve"> – VA Vyškov, 2015. Pub-20-00-02.</w:t>
      </w:r>
    </w:p>
    <w:p w:rsidR="00CE2821" w:rsidRDefault="00CE2821" w:rsidP="00AD1118">
      <w:pPr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 w:rsidR="0031578D">
        <w:rPr>
          <w:rFonts w:ascii="Times New Roman" w:hAnsi="Times New Roman"/>
          <w:sz w:val="24"/>
          <w:szCs w:val="24"/>
        </w:rPr>
        <w:t>1</w:t>
      </w:r>
      <w:r w:rsidR="005777A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ab/>
      </w:r>
      <w:bookmarkEnd w:id="1"/>
      <w:r w:rsidRPr="00833CB4">
        <w:rPr>
          <w:rFonts w:ascii="Times New Roman" w:hAnsi="Times New Roman"/>
          <w:sz w:val="24"/>
          <w:szCs w:val="24"/>
        </w:rPr>
        <w:t xml:space="preserve">ZŮNA, Pavel, Vojenský rozhodovací proces a pokročilé metody manažerského rozhodování, </w:t>
      </w:r>
      <w:r w:rsidRPr="00833CB4">
        <w:rPr>
          <w:rFonts w:ascii="Times New Roman" w:hAnsi="Times New Roman"/>
          <w:i/>
          <w:sz w:val="24"/>
          <w:szCs w:val="24"/>
        </w:rPr>
        <w:t>Vojenské rozhledy</w:t>
      </w:r>
      <w:r w:rsidRPr="00833CB4">
        <w:rPr>
          <w:rFonts w:ascii="Times New Roman" w:hAnsi="Times New Roman"/>
          <w:sz w:val="24"/>
          <w:szCs w:val="24"/>
        </w:rPr>
        <w:t>, 2010, roč. 19 (51), č. 2, s. 22–37, ISSN 1210-3292</w:t>
      </w:r>
      <w:r>
        <w:rPr>
          <w:rFonts w:ascii="Times New Roman" w:hAnsi="Times New Roman"/>
          <w:sz w:val="24"/>
          <w:szCs w:val="24"/>
        </w:rPr>
        <w:t>.</w:t>
      </w:r>
    </w:p>
    <w:p w:rsidR="001414A4" w:rsidRPr="009F0088" w:rsidRDefault="00637BA0" w:rsidP="009F008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Obsah:</w:t>
      </w:r>
    </w:p>
    <w:p w:rsidR="00DF481F" w:rsidRDefault="00372716" w:rsidP="00B32AD4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DF481F">
        <w:rPr>
          <w:rFonts w:ascii="Times New Roman" w:hAnsi="Times New Roman"/>
          <w:sz w:val="24"/>
          <w:szCs w:val="24"/>
        </w:rPr>
        <w:t>eoretick</w:t>
      </w:r>
      <w:r>
        <w:rPr>
          <w:rFonts w:ascii="Times New Roman" w:hAnsi="Times New Roman"/>
          <w:sz w:val="24"/>
          <w:szCs w:val="24"/>
        </w:rPr>
        <w:t xml:space="preserve">á </w:t>
      </w:r>
      <w:r w:rsidR="00DF481F">
        <w:rPr>
          <w:rFonts w:ascii="Times New Roman" w:hAnsi="Times New Roman"/>
          <w:sz w:val="24"/>
          <w:szCs w:val="24"/>
        </w:rPr>
        <w:t>východiska</w:t>
      </w:r>
      <w:r>
        <w:rPr>
          <w:rFonts w:ascii="Times New Roman" w:hAnsi="Times New Roman"/>
          <w:sz w:val="24"/>
          <w:szCs w:val="24"/>
        </w:rPr>
        <w:t xml:space="preserve"> pro řešení informačního problému</w:t>
      </w:r>
      <w:r w:rsidR="00C721A2">
        <w:rPr>
          <w:rFonts w:ascii="Times New Roman" w:hAnsi="Times New Roman"/>
          <w:sz w:val="24"/>
          <w:szCs w:val="24"/>
        </w:rPr>
        <w:t xml:space="preserve"> (</w:t>
      </w:r>
      <w:r w:rsidR="00441A77">
        <w:rPr>
          <w:rFonts w:ascii="Times New Roman" w:hAnsi="Times New Roman"/>
          <w:sz w:val="24"/>
          <w:szCs w:val="24"/>
        </w:rPr>
        <w:t xml:space="preserve">6 hod. </w:t>
      </w:r>
      <w:r w:rsidR="00C721A2">
        <w:rPr>
          <w:rFonts w:ascii="Times New Roman" w:hAnsi="Times New Roman"/>
          <w:sz w:val="24"/>
          <w:szCs w:val="24"/>
        </w:rPr>
        <w:t>opakování)</w:t>
      </w:r>
      <w:r w:rsidR="00D73430">
        <w:rPr>
          <w:rFonts w:ascii="Times New Roman" w:hAnsi="Times New Roman"/>
          <w:sz w:val="24"/>
          <w:szCs w:val="24"/>
        </w:rPr>
        <w:t>:</w:t>
      </w:r>
    </w:p>
    <w:p w:rsidR="00A1773E" w:rsidRDefault="00A1773E" w:rsidP="00DF481F">
      <w:pPr>
        <w:pStyle w:val="Odstavecseseznamem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Informační problém</w:t>
      </w:r>
      <w:r w:rsidR="00DD7D01">
        <w:rPr>
          <w:rFonts w:ascii="Times New Roman" w:hAnsi="Times New Roman"/>
          <w:sz w:val="24"/>
          <w:szCs w:val="24"/>
        </w:rPr>
        <w:t xml:space="preserve"> a jeho specifika</w:t>
      </w:r>
      <w:r w:rsidR="00E966D4">
        <w:rPr>
          <w:rFonts w:ascii="Times New Roman" w:hAnsi="Times New Roman"/>
          <w:sz w:val="24"/>
          <w:szCs w:val="24"/>
        </w:rPr>
        <w:t xml:space="preserve"> v rezortu ministerstva obrany</w:t>
      </w:r>
    </w:p>
    <w:p w:rsidR="00107783" w:rsidRDefault="005F25AD" w:rsidP="00DF481F">
      <w:pPr>
        <w:pStyle w:val="Odstavecseseznamem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Zpravodajská podpora plánovacího a rozhodovacího procesu strategické, operační a taktické úrovně velení a řízení</w:t>
      </w:r>
      <w:r w:rsidR="00D73430">
        <w:rPr>
          <w:rFonts w:ascii="Times New Roman" w:hAnsi="Times New Roman"/>
          <w:sz w:val="24"/>
          <w:szCs w:val="24"/>
        </w:rPr>
        <w:t>;</w:t>
      </w:r>
    </w:p>
    <w:p w:rsidR="005F25AD" w:rsidRDefault="003572FA" w:rsidP="003572FA">
      <w:pPr>
        <w:pStyle w:val="Odstavecseseznamem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42FC">
        <w:rPr>
          <w:rFonts w:ascii="Times New Roman" w:hAnsi="Times New Roman"/>
          <w:sz w:val="24"/>
          <w:szCs w:val="24"/>
        </w:rPr>
        <w:t>Operační proměnné</w:t>
      </w:r>
      <w:r>
        <w:rPr>
          <w:rFonts w:ascii="Times New Roman" w:hAnsi="Times New Roman"/>
          <w:sz w:val="24"/>
          <w:szCs w:val="24"/>
        </w:rPr>
        <w:t xml:space="preserve"> a analýza operačního prostředí</w:t>
      </w:r>
      <w:r w:rsidR="00C80E9E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556E6" w:rsidRDefault="00A556E6" w:rsidP="005F25AD">
      <w:pPr>
        <w:pStyle w:val="Odstavecseseznamem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Zdroje informací</w:t>
      </w:r>
      <w:r w:rsidR="002B145D">
        <w:rPr>
          <w:rFonts w:ascii="Times New Roman" w:hAnsi="Times New Roman"/>
          <w:sz w:val="24"/>
          <w:szCs w:val="24"/>
        </w:rPr>
        <w:t xml:space="preserve"> –</w:t>
      </w:r>
      <w:r w:rsidR="00E129A8">
        <w:rPr>
          <w:rFonts w:ascii="Times New Roman" w:hAnsi="Times New Roman"/>
          <w:sz w:val="24"/>
          <w:szCs w:val="24"/>
        </w:rPr>
        <w:t xml:space="preserve"> jejich dostupnost</w:t>
      </w:r>
      <w:r w:rsidR="002B145D">
        <w:rPr>
          <w:rFonts w:ascii="Times New Roman" w:hAnsi="Times New Roman"/>
          <w:sz w:val="24"/>
          <w:szCs w:val="24"/>
        </w:rPr>
        <w:t xml:space="preserve"> a spolehlivost</w:t>
      </w:r>
      <w:r w:rsidR="00E129A8">
        <w:rPr>
          <w:rFonts w:ascii="Times New Roman" w:hAnsi="Times New Roman"/>
          <w:sz w:val="24"/>
          <w:szCs w:val="24"/>
        </w:rPr>
        <w:t>, věrohodnost informací</w:t>
      </w:r>
      <w:r w:rsidR="00C80E9E">
        <w:rPr>
          <w:rFonts w:ascii="Times New Roman" w:hAnsi="Times New Roman"/>
          <w:sz w:val="24"/>
          <w:szCs w:val="24"/>
        </w:rPr>
        <w:t>;</w:t>
      </w:r>
      <w:r w:rsidR="00E129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31B31" w:rsidRPr="005F25AD" w:rsidRDefault="00DF481F" w:rsidP="005F25AD">
      <w:pPr>
        <w:pStyle w:val="Odstavecseseznamem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F25AD">
        <w:rPr>
          <w:rFonts w:ascii="Times New Roman" w:hAnsi="Times New Roman"/>
          <w:sz w:val="24"/>
          <w:szCs w:val="24"/>
        </w:rPr>
        <w:t xml:space="preserve">Rozdílnost přístupů </w:t>
      </w:r>
      <w:r w:rsidR="00A556E6">
        <w:rPr>
          <w:rFonts w:ascii="Times New Roman" w:hAnsi="Times New Roman"/>
          <w:sz w:val="24"/>
          <w:szCs w:val="24"/>
        </w:rPr>
        <w:t xml:space="preserve">vojenského a civilního sektoru </w:t>
      </w:r>
      <w:r w:rsidRPr="005F25AD">
        <w:rPr>
          <w:rFonts w:ascii="Times New Roman" w:hAnsi="Times New Roman"/>
          <w:sz w:val="24"/>
          <w:szCs w:val="24"/>
        </w:rPr>
        <w:t>k analýze dle PMESII</w:t>
      </w:r>
      <w:r w:rsidR="00A556E6">
        <w:rPr>
          <w:rFonts w:ascii="Times New Roman" w:hAnsi="Times New Roman"/>
          <w:sz w:val="24"/>
          <w:szCs w:val="24"/>
        </w:rPr>
        <w:t xml:space="preserve"> (roz</w:t>
      </w:r>
      <w:r w:rsidR="00B6770B">
        <w:rPr>
          <w:rFonts w:ascii="Times New Roman" w:hAnsi="Times New Roman"/>
          <w:sz w:val="24"/>
          <w:szCs w:val="24"/>
        </w:rPr>
        <w:t>b</w:t>
      </w:r>
      <w:r w:rsidR="00A556E6">
        <w:rPr>
          <w:rFonts w:ascii="Times New Roman" w:hAnsi="Times New Roman"/>
          <w:sz w:val="24"/>
          <w:szCs w:val="24"/>
        </w:rPr>
        <w:t>or</w:t>
      </w:r>
      <w:r w:rsidR="00372716" w:rsidRPr="005F25AD">
        <w:rPr>
          <w:rFonts w:ascii="Times New Roman" w:hAnsi="Times New Roman"/>
          <w:sz w:val="24"/>
          <w:szCs w:val="24"/>
        </w:rPr>
        <w:t xml:space="preserve"> příklad</w:t>
      </w:r>
      <w:r w:rsidR="00A556E6">
        <w:rPr>
          <w:rFonts w:ascii="Times New Roman" w:hAnsi="Times New Roman"/>
          <w:sz w:val="24"/>
          <w:szCs w:val="24"/>
        </w:rPr>
        <w:t>ů z</w:t>
      </w:r>
      <w:r w:rsidR="00B6770B">
        <w:rPr>
          <w:rFonts w:ascii="Times New Roman" w:hAnsi="Times New Roman"/>
          <w:sz w:val="24"/>
          <w:szCs w:val="24"/>
        </w:rPr>
        <w:t> </w:t>
      </w:r>
      <w:r w:rsidR="00A556E6">
        <w:rPr>
          <w:rFonts w:ascii="Times New Roman" w:hAnsi="Times New Roman"/>
          <w:sz w:val="24"/>
          <w:szCs w:val="24"/>
        </w:rPr>
        <w:t>praxe</w:t>
      </w:r>
      <w:r w:rsidRPr="005F25AD">
        <w:rPr>
          <w:rFonts w:ascii="Times New Roman" w:hAnsi="Times New Roman"/>
          <w:sz w:val="24"/>
          <w:szCs w:val="24"/>
        </w:rPr>
        <w:t>)</w:t>
      </w:r>
      <w:r w:rsidR="00C80E9E">
        <w:rPr>
          <w:rFonts w:ascii="Times New Roman" w:hAnsi="Times New Roman"/>
          <w:sz w:val="24"/>
          <w:szCs w:val="24"/>
        </w:rPr>
        <w:t>.</w:t>
      </w:r>
    </w:p>
    <w:p w:rsidR="001D798B" w:rsidRDefault="00372716" w:rsidP="001D798B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D798B">
        <w:rPr>
          <w:rFonts w:ascii="Times New Roman" w:hAnsi="Times New Roman"/>
          <w:sz w:val="24"/>
          <w:szCs w:val="24"/>
        </w:rPr>
        <w:t>Zpracování</w:t>
      </w:r>
      <w:r w:rsidR="001D798B" w:rsidRPr="001D798B">
        <w:rPr>
          <w:rFonts w:ascii="Times New Roman" w:hAnsi="Times New Roman"/>
          <w:sz w:val="24"/>
          <w:szCs w:val="24"/>
        </w:rPr>
        <w:t xml:space="preserve"> vlastního řešení </w:t>
      </w:r>
      <w:r w:rsidR="00446951">
        <w:rPr>
          <w:rFonts w:ascii="Times New Roman" w:hAnsi="Times New Roman"/>
          <w:sz w:val="24"/>
          <w:szCs w:val="24"/>
        </w:rPr>
        <w:t>zadanéh</w:t>
      </w:r>
      <w:r w:rsidR="001D798B" w:rsidRPr="001D798B">
        <w:rPr>
          <w:rFonts w:ascii="Times New Roman" w:hAnsi="Times New Roman"/>
          <w:sz w:val="24"/>
          <w:szCs w:val="24"/>
        </w:rPr>
        <w:t>o informačního problému</w:t>
      </w:r>
      <w:r w:rsidR="00797365">
        <w:rPr>
          <w:rFonts w:ascii="Times New Roman" w:hAnsi="Times New Roman"/>
          <w:sz w:val="24"/>
          <w:szCs w:val="24"/>
        </w:rPr>
        <w:t xml:space="preserve"> s využitím </w:t>
      </w:r>
      <w:r w:rsidR="00797365" w:rsidRPr="005F25AD">
        <w:rPr>
          <w:rFonts w:ascii="Times New Roman" w:hAnsi="Times New Roman"/>
          <w:sz w:val="24"/>
          <w:szCs w:val="24"/>
        </w:rPr>
        <w:t>analýz</w:t>
      </w:r>
      <w:r w:rsidR="00797365">
        <w:rPr>
          <w:rFonts w:ascii="Times New Roman" w:hAnsi="Times New Roman"/>
          <w:sz w:val="24"/>
          <w:szCs w:val="24"/>
        </w:rPr>
        <w:t>y</w:t>
      </w:r>
      <w:r w:rsidR="00095C1E">
        <w:rPr>
          <w:rFonts w:ascii="Times New Roman" w:hAnsi="Times New Roman"/>
          <w:sz w:val="24"/>
          <w:szCs w:val="24"/>
        </w:rPr>
        <w:t xml:space="preserve"> operačního prostředí dle operačních proměnných (</w:t>
      </w:r>
      <w:r w:rsidR="00095C1E" w:rsidRPr="005F25AD">
        <w:rPr>
          <w:rFonts w:ascii="Times New Roman" w:hAnsi="Times New Roman"/>
          <w:sz w:val="24"/>
          <w:szCs w:val="24"/>
        </w:rPr>
        <w:t>PMESII</w:t>
      </w:r>
      <w:r w:rsidR="00095C1E">
        <w:rPr>
          <w:rFonts w:ascii="Times New Roman" w:hAnsi="Times New Roman"/>
          <w:sz w:val="24"/>
          <w:szCs w:val="24"/>
        </w:rPr>
        <w:t>).</w:t>
      </w:r>
    </w:p>
    <w:p w:rsidR="001D798B" w:rsidRDefault="001D798B" w:rsidP="001D798B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1D798B" w:rsidRDefault="001D798B" w:rsidP="001D798B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7D0398" w:rsidRDefault="001D798B" w:rsidP="00D37638">
      <w:pPr>
        <w:pStyle w:val="Odstavecseseznamem"/>
        <w:numPr>
          <w:ilvl w:val="0"/>
          <w:numId w:val="8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263B6">
        <w:rPr>
          <w:rFonts w:ascii="Times New Roman" w:hAnsi="Times New Roman"/>
          <w:b/>
          <w:sz w:val="24"/>
          <w:szCs w:val="24"/>
        </w:rPr>
        <w:t xml:space="preserve"> </w:t>
      </w:r>
      <w:r w:rsidR="006042FC" w:rsidRPr="004263B6">
        <w:rPr>
          <w:rFonts w:ascii="Times New Roman" w:hAnsi="Times New Roman"/>
          <w:b/>
          <w:sz w:val="24"/>
          <w:szCs w:val="24"/>
        </w:rPr>
        <w:t>Teoretická východiska pro řešení informačního problému (opakování)</w:t>
      </w:r>
    </w:p>
    <w:p w:rsidR="00EE1321" w:rsidRDefault="00EE1321" w:rsidP="00D37638">
      <w:pPr>
        <w:pStyle w:val="Odstavecseseznamem"/>
        <w:numPr>
          <w:ilvl w:val="1"/>
          <w:numId w:val="8"/>
        </w:numPr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Informační problém</w:t>
      </w:r>
      <w:r w:rsidR="00DD7D01">
        <w:rPr>
          <w:rFonts w:ascii="Times New Roman" w:hAnsi="Times New Roman"/>
          <w:b/>
          <w:sz w:val="24"/>
          <w:szCs w:val="24"/>
        </w:rPr>
        <w:t xml:space="preserve"> a jeho specifika</w:t>
      </w:r>
      <w:r w:rsidR="00B83074">
        <w:rPr>
          <w:rFonts w:ascii="Times New Roman" w:hAnsi="Times New Roman"/>
          <w:b/>
          <w:sz w:val="24"/>
          <w:szCs w:val="24"/>
        </w:rPr>
        <w:t xml:space="preserve"> v rezortu ministerstva obrany</w:t>
      </w:r>
    </w:p>
    <w:p w:rsidR="004403ED" w:rsidRDefault="00A35B8C" w:rsidP="00995BA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A35B8C">
        <w:rPr>
          <w:rFonts w:ascii="Times New Roman" w:hAnsi="Times New Roman"/>
          <w:i/>
          <w:sz w:val="24"/>
          <w:szCs w:val="24"/>
        </w:rPr>
        <w:t>„</w:t>
      </w:r>
      <w:r w:rsidR="00EE1321" w:rsidRPr="00A35B8C">
        <w:rPr>
          <w:rFonts w:ascii="Times New Roman" w:hAnsi="Times New Roman"/>
          <w:i/>
          <w:sz w:val="24"/>
          <w:szCs w:val="24"/>
        </w:rPr>
        <w:t xml:space="preserve">Informační problém je vyvolán potřebou získat, objevit nové informace. Vzniká zpravidla v určitém krizovém období společenského poznání nebo v určité fázi výzkumu </w:t>
      </w:r>
      <w:r w:rsidR="00EE1321" w:rsidRPr="00A35B8C">
        <w:rPr>
          <w:rFonts w:ascii="Times New Roman" w:hAnsi="Times New Roman"/>
          <w:i/>
          <w:sz w:val="24"/>
          <w:szCs w:val="24"/>
        </w:rPr>
        <w:lastRenderedPageBreak/>
        <w:t>a projevuje se úsilím po hledání spolehlivých informačních zdrojů a snahou úspěšně se v nich orientovat.</w:t>
      </w:r>
      <w:r w:rsidRPr="00A35B8C">
        <w:rPr>
          <w:rFonts w:ascii="Times New Roman" w:hAnsi="Times New Roman"/>
          <w:i/>
          <w:sz w:val="24"/>
          <w:szCs w:val="24"/>
        </w:rPr>
        <w:t>“</w:t>
      </w:r>
      <w:r w:rsidR="0014613B">
        <w:rPr>
          <w:rStyle w:val="Znakapoznpodarou"/>
          <w:rFonts w:ascii="Times New Roman" w:hAnsi="Times New Roman"/>
          <w:i/>
          <w:sz w:val="24"/>
          <w:szCs w:val="24"/>
        </w:rPr>
        <w:footnoteReference w:id="1"/>
      </w:r>
    </w:p>
    <w:p w:rsidR="00ED2519" w:rsidRDefault="00B73DEB" w:rsidP="00781BFC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995BA3">
        <w:rPr>
          <w:rFonts w:ascii="Times New Roman" w:hAnsi="Times New Roman"/>
          <w:sz w:val="24"/>
          <w:szCs w:val="24"/>
        </w:rPr>
        <w:t xml:space="preserve">nformační </w:t>
      </w:r>
      <w:r w:rsidR="00B26C31">
        <w:rPr>
          <w:rFonts w:ascii="Times New Roman" w:hAnsi="Times New Roman"/>
          <w:sz w:val="24"/>
          <w:szCs w:val="24"/>
        </w:rPr>
        <w:t>problémy a</w:t>
      </w:r>
      <w:r>
        <w:rPr>
          <w:rFonts w:ascii="Times New Roman" w:hAnsi="Times New Roman"/>
          <w:sz w:val="24"/>
          <w:szCs w:val="24"/>
        </w:rPr>
        <w:t xml:space="preserve"> složitost </w:t>
      </w:r>
      <w:r w:rsidR="006040FE">
        <w:rPr>
          <w:rFonts w:ascii="Times New Roman" w:hAnsi="Times New Roman"/>
          <w:sz w:val="24"/>
          <w:szCs w:val="24"/>
        </w:rPr>
        <w:t>j</w:t>
      </w:r>
      <w:r w:rsidR="00B26C31">
        <w:rPr>
          <w:rFonts w:ascii="Times New Roman" w:hAnsi="Times New Roman"/>
          <w:sz w:val="24"/>
          <w:szCs w:val="24"/>
        </w:rPr>
        <w:t>ejich</w:t>
      </w:r>
      <w:r>
        <w:rPr>
          <w:rFonts w:ascii="Times New Roman" w:hAnsi="Times New Roman"/>
          <w:sz w:val="24"/>
          <w:szCs w:val="24"/>
        </w:rPr>
        <w:t xml:space="preserve"> řešení jsou </w:t>
      </w:r>
      <w:r w:rsidR="00A51EB9">
        <w:rPr>
          <w:rFonts w:ascii="Times New Roman" w:hAnsi="Times New Roman"/>
          <w:sz w:val="24"/>
          <w:szCs w:val="24"/>
        </w:rPr>
        <w:t xml:space="preserve">ovlivněny nejenom </w:t>
      </w:r>
      <w:r w:rsidR="008E1810">
        <w:rPr>
          <w:rFonts w:ascii="Times New Roman" w:hAnsi="Times New Roman"/>
          <w:sz w:val="24"/>
          <w:szCs w:val="24"/>
        </w:rPr>
        <w:t>množství</w:t>
      </w:r>
      <w:r w:rsidR="00A51EB9">
        <w:rPr>
          <w:rFonts w:ascii="Times New Roman" w:hAnsi="Times New Roman"/>
          <w:sz w:val="24"/>
          <w:szCs w:val="24"/>
        </w:rPr>
        <w:t>m</w:t>
      </w:r>
      <w:r w:rsidR="00C14E66">
        <w:rPr>
          <w:rFonts w:ascii="Times New Roman" w:hAnsi="Times New Roman"/>
          <w:sz w:val="24"/>
          <w:szCs w:val="24"/>
        </w:rPr>
        <w:t xml:space="preserve"> </w:t>
      </w:r>
      <w:r w:rsidR="008E1810">
        <w:rPr>
          <w:rFonts w:ascii="Times New Roman" w:hAnsi="Times New Roman"/>
          <w:sz w:val="24"/>
          <w:szCs w:val="24"/>
        </w:rPr>
        <w:t>informačních zdrojů</w:t>
      </w:r>
      <w:r w:rsidR="00A51EB9">
        <w:rPr>
          <w:rFonts w:ascii="Times New Roman" w:hAnsi="Times New Roman"/>
          <w:sz w:val="24"/>
          <w:szCs w:val="24"/>
        </w:rPr>
        <w:t xml:space="preserve">, ale i </w:t>
      </w:r>
      <w:r w:rsidR="004D628A">
        <w:rPr>
          <w:rFonts w:ascii="Times New Roman" w:hAnsi="Times New Roman"/>
          <w:sz w:val="24"/>
          <w:szCs w:val="24"/>
        </w:rPr>
        <w:t>schopnost</w:t>
      </w:r>
      <w:r w:rsidR="00A51EB9">
        <w:rPr>
          <w:rFonts w:ascii="Times New Roman" w:hAnsi="Times New Roman"/>
          <w:sz w:val="24"/>
          <w:szCs w:val="24"/>
        </w:rPr>
        <w:t xml:space="preserve">mi jejich </w:t>
      </w:r>
      <w:r w:rsidR="004D628A">
        <w:rPr>
          <w:rFonts w:ascii="Times New Roman" w:hAnsi="Times New Roman"/>
          <w:sz w:val="24"/>
          <w:szCs w:val="24"/>
        </w:rPr>
        <w:t xml:space="preserve">řešitelů </w:t>
      </w:r>
      <w:r w:rsidR="00F52322">
        <w:rPr>
          <w:rFonts w:ascii="Times New Roman" w:hAnsi="Times New Roman"/>
          <w:sz w:val="24"/>
          <w:szCs w:val="24"/>
        </w:rPr>
        <w:t xml:space="preserve">vyhodnotit </w:t>
      </w:r>
      <w:r w:rsidR="00754A49">
        <w:rPr>
          <w:rFonts w:ascii="Times New Roman" w:hAnsi="Times New Roman"/>
          <w:sz w:val="24"/>
          <w:szCs w:val="24"/>
        </w:rPr>
        <w:t xml:space="preserve">jejich </w:t>
      </w:r>
      <w:r w:rsidR="00F52322">
        <w:rPr>
          <w:rFonts w:ascii="Times New Roman" w:hAnsi="Times New Roman"/>
          <w:sz w:val="24"/>
          <w:szCs w:val="24"/>
        </w:rPr>
        <w:t>spolehlivost a</w:t>
      </w:r>
      <w:r w:rsidR="008D32BC">
        <w:rPr>
          <w:rFonts w:ascii="Times New Roman" w:hAnsi="Times New Roman"/>
          <w:sz w:val="24"/>
          <w:szCs w:val="24"/>
        </w:rPr>
        <w:t> v</w:t>
      </w:r>
      <w:r w:rsidR="00F52322">
        <w:rPr>
          <w:rFonts w:ascii="Times New Roman" w:hAnsi="Times New Roman"/>
          <w:sz w:val="24"/>
          <w:szCs w:val="24"/>
        </w:rPr>
        <w:t xml:space="preserve">ěrohodnost informací, které </w:t>
      </w:r>
      <w:r w:rsidR="008D0DAB">
        <w:rPr>
          <w:rFonts w:ascii="Times New Roman" w:hAnsi="Times New Roman"/>
          <w:sz w:val="24"/>
          <w:szCs w:val="24"/>
        </w:rPr>
        <w:t xml:space="preserve">tyto zdroje </w:t>
      </w:r>
      <w:r w:rsidR="00F52322">
        <w:rPr>
          <w:rFonts w:ascii="Times New Roman" w:hAnsi="Times New Roman"/>
          <w:sz w:val="24"/>
          <w:szCs w:val="24"/>
        </w:rPr>
        <w:t>poskyt</w:t>
      </w:r>
      <w:r w:rsidR="008D0DAB">
        <w:rPr>
          <w:rFonts w:ascii="Times New Roman" w:hAnsi="Times New Roman"/>
          <w:sz w:val="24"/>
          <w:szCs w:val="24"/>
        </w:rPr>
        <w:t xml:space="preserve">ují. </w:t>
      </w:r>
      <w:r w:rsidR="000375EA">
        <w:rPr>
          <w:rFonts w:ascii="Times New Roman" w:hAnsi="Times New Roman"/>
          <w:sz w:val="24"/>
          <w:szCs w:val="24"/>
        </w:rPr>
        <w:t xml:space="preserve">Univerzální a plně funkční přístup k řešení jakéhokoliv informačního problému neexistuje. </w:t>
      </w:r>
      <w:r w:rsidR="008D32BC">
        <w:rPr>
          <w:rFonts w:ascii="Times New Roman" w:hAnsi="Times New Roman"/>
          <w:sz w:val="24"/>
          <w:szCs w:val="24"/>
        </w:rPr>
        <w:t>Konkrétní postupy řešení reflektují</w:t>
      </w:r>
      <w:r w:rsidR="003511CD">
        <w:rPr>
          <w:rFonts w:ascii="Times New Roman" w:hAnsi="Times New Roman"/>
          <w:sz w:val="24"/>
          <w:szCs w:val="24"/>
        </w:rPr>
        <w:t xml:space="preserve"> informační problémy jako takové, stejně jako</w:t>
      </w:r>
      <w:r w:rsidR="008B0002">
        <w:rPr>
          <w:rFonts w:ascii="Times New Roman" w:hAnsi="Times New Roman"/>
          <w:sz w:val="24"/>
          <w:szCs w:val="24"/>
        </w:rPr>
        <w:t xml:space="preserve"> reagují na</w:t>
      </w:r>
      <w:r w:rsidR="003511CD">
        <w:rPr>
          <w:rFonts w:ascii="Times New Roman" w:hAnsi="Times New Roman"/>
          <w:sz w:val="24"/>
          <w:szCs w:val="24"/>
        </w:rPr>
        <w:t xml:space="preserve"> specifika prostředí</w:t>
      </w:r>
      <w:r w:rsidR="00EB2F14">
        <w:rPr>
          <w:rFonts w:ascii="Times New Roman" w:hAnsi="Times New Roman"/>
          <w:sz w:val="24"/>
          <w:szCs w:val="24"/>
        </w:rPr>
        <w:t xml:space="preserve">, ve kterých </w:t>
      </w:r>
      <w:r w:rsidR="008B0002">
        <w:rPr>
          <w:rFonts w:ascii="Times New Roman" w:hAnsi="Times New Roman"/>
          <w:sz w:val="24"/>
          <w:szCs w:val="24"/>
        </w:rPr>
        <w:t>a pro které jsou tyto informační problémy</w:t>
      </w:r>
      <w:r w:rsidR="00EB2F14">
        <w:rPr>
          <w:rFonts w:ascii="Times New Roman" w:hAnsi="Times New Roman"/>
          <w:sz w:val="24"/>
          <w:szCs w:val="24"/>
        </w:rPr>
        <w:t xml:space="preserve"> řešeny. </w:t>
      </w:r>
    </w:p>
    <w:p w:rsidR="0063359E" w:rsidRDefault="00ED2519" w:rsidP="00781BFC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rezortu </w:t>
      </w:r>
      <w:r w:rsidR="00791DB3">
        <w:rPr>
          <w:rFonts w:ascii="Times New Roman" w:hAnsi="Times New Roman"/>
          <w:sz w:val="24"/>
          <w:szCs w:val="24"/>
        </w:rPr>
        <w:t xml:space="preserve">ministerstva obrany </w:t>
      </w:r>
      <w:r w:rsidR="00781BFC">
        <w:rPr>
          <w:rFonts w:ascii="Times New Roman" w:hAnsi="Times New Roman"/>
          <w:sz w:val="24"/>
          <w:szCs w:val="24"/>
        </w:rPr>
        <w:t xml:space="preserve">mohou být </w:t>
      </w:r>
      <w:r>
        <w:rPr>
          <w:rFonts w:ascii="Times New Roman" w:hAnsi="Times New Roman"/>
          <w:sz w:val="24"/>
          <w:szCs w:val="24"/>
        </w:rPr>
        <w:t xml:space="preserve">informační problémy řešeny na rozdílných úrovních </w:t>
      </w:r>
      <w:r w:rsidR="00DC1533">
        <w:rPr>
          <w:rFonts w:ascii="Times New Roman" w:hAnsi="Times New Roman"/>
          <w:sz w:val="24"/>
          <w:szCs w:val="24"/>
        </w:rPr>
        <w:t xml:space="preserve">velení a řízení, </w:t>
      </w:r>
      <w:r w:rsidR="00BA2F82">
        <w:rPr>
          <w:rFonts w:ascii="Times New Roman" w:hAnsi="Times New Roman"/>
          <w:sz w:val="24"/>
          <w:szCs w:val="24"/>
        </w:rPr>
        <w:t>z</w:t>
      </w:r>
      <w:r w:rsidR="00DC1533">
        <w:rPr>
          <w:rFonts w:ascii="Times New Roman" w:hAnsi="Times New Roman"/>
          <w:sz w:val="24"/>
          <w:szCs w:val="24"/>
        </w:rPr>
        <w:t xml:space="preserve"> čehož se odvíjí </w:t>
      </w:r>
      <w:r w:rsidR="00BA2F82">
        <w:rPr>
          <w:rFonts w:ascii="Times New Roman" w:hAnsi="Times New Roman"/>
          <w:sz w:val="24"/>
          <w:szCs w:val="24"/>
        </w:rPr>
        <w:t xml:space="preserve">charakter </w:t>
      </w:r>
      <w:r w:rsidR="00BF5F43">
        <w:rPr>
          <w:rFonts w:ascii="Times New Roman" w:hAnsi="Times New Roman"/>
          <w:sz w:val="24"/>
          <w:szCs w:val="24"/>
        </w:rPr>
        <w:t xml:space="preserve">a forma </w:t>
      </w:r>
      <w:r w:rsidR="00BA2F82">
        <w:rPr>
          <w:rFonts w:ascii="Times New Roman" w:hAnsi="Times New Roman"/>
          <w:sz w:val="24"/>
          <w:szCs w:val="24"/>
        </w:rPr>
        <w:t>požadovan</w:t>
      </w:r>
      <w:r w:rsidR="00426B11">
        <w:rPr>
          <w:rFonts w:ascii="Times New Roman" w:hAnsi="Times New Roman"/>
          <w:sz w:val="24"/>
          <w:szCs w:val="24"/>
        </w:rPr>
        <w:t>é</w:t>
      </w:r>
      <w:r w:rsidR="00BA2F82">
        <w:rPr>
          <w:rFonts w:ascii="Times New Roman" w:hAnsi="Times New Roman"/>
          <w:sz w:val="24"/>
          <w:szCs w:val="24"/>
        </w:rPr>
        <w:t xml:space="preserve"> výstupní informace</w:t>
      </w:r>
      <w:r w:rsidR="00BF5F43">
        <w:rPr>
          <w:rFonts w:ascii="Times New Roman" w:hAnsi="Times New Roman"/>
          <w:sz w:val="24"/>
          <w:szCs w:val="24"/>
        </w:rPr>
        <w:t>. Typickým</w:t>
      </w:r>
      <w:r w:rsidR="00B3446C">
        <w:rPr>
          <w:rFonts w:ascii="Times New Roman" w:hAnsi="Times New Roman"/>
          <w:sz w:val="24"/>
          <w:szCs w:val="24"/>
        </w:rPr>
        <w:t>i požadavky souvisejícími s řešením i</w:t>
      </w:r>
      <w:r w:rsidR="00BF5F43">
        <w:rPr>
          <w:rFonts w:ascii="Times New Roman" w:hAnsi="Times New Roman"/>
          <w:sz w:val="24"/>
          <w:szCs w:val="24"/>
        </w:rPr>
        <w:t>nformační</w:t>
      </w:r>
      <w:r w:rsidR="00B3446C">
        <w:rPr>
          <w:rFonts w:ascii="Times New Roman" w:hAnsi="Times New Roman"/>
          <w:sz w:val="24"/>
          <w:szCs w:val="24"/>
        </w:rPr>
        <w:t>ch</w:t>
      </w:r>
      <w:r w:rsidR="00BF5F43">
        <w:rPr>
          <w:rFonts w:ascii="Times New Roman" w:hAnsi="Times New Roman"/>
          <w:sz w:val="24"/>
          <w:szCs w:val="24"/>
        </w:rPr>
        <w:t xml:space="preserve"> problém</w:t>
      </w:r>
      <w:r w:rsidR="00E21908">
        <w:rPr>
          <w:rFonts w:ascii="Times New Roman" w:hAnsi="Times New Roman"/>
          <w:sz w:val="24"/>
          <w:szCs w:val="24"/>
        </w:rPr>
        <w:t>ů</w:t>
      </w:r>
      <w:r w:rsidR="00B3446C">
        <w:rPr>
          <w:rFonts w:ascii="Times New Roman" w:hAnsi="Times New Roman"/>
          <w:sz w:val="24"/>
          <w:szCs w:val="24"/>
        </w:rPr>
        <w:t xml:space="preserve"> v</w:t>
      </w:r>
      <w:r w:rsidR="0063359E">
        <w:rPr>
          <w:rFonts w:ascii="Times New Roman" w:hAnsi="Times New Roman"/>
          <w:sz w:val="24"/>
          <w:szCs w:val="24"/>
        </w:rPr>
        <w:t xml:space="preserve"> tomto </w:t>
      </w:r>
      <w:r w:rsidR="00B3446C">
        <w:rPr>
          <w:rFonts w:ascii="Times New Roman" w:hAnsi="Times New Roman"/>
          <w:sz w:val="24"/>
          <w:szCs w:val="24"/>
        </w:rPr>
        <w:t>rezortu j</w:t>
      </w:r>
      <w:r w:rsidR="009058EC">
        <w:rPr>
          <w:rFonts w:ascii="Times New Roman" w:hAnsi="Times New Roman"/>
          <w:sz w:val="24"/>
          <w:szCs w:val="24"/>
        </w:rPr>
        <w:t>e</w:t>
      </w:r>
      <w:r w:rsidR="00B3446C">
        <w:rPr>
          <w:rFonts w:ascii="Times New Roman" w:hAnsi="Times New Roman"/>
          <w:sz w:val="24"/>
          <w:szCs w:val="24"/>
        </w:rPr>
        <w:t xml:space="preserve"> včasn</w:t>
      </w:r>
      <w:r w:rsidR="009406A4">
        <w:rPr>
          <w:rFonts w:ascii="Times New Roman" w:hAnsi="Times New Roman"/>
          <w:sz w:val="24"/>
          <w:szCs w:val="24"/>
        </w:rPr>
        <w:t>á</w:t>
      </w:r>
      <w:r w:rsidR="00B3446C">
        <w:rPr>
          <w:rFonts w:ascii="Times New Roman" w:hAnsi="Times New Roman"/>
          <w:sz w:val="24"/>
          <w:szCs w:val="24"/>
        </w:rPr>
        <w:t xml:space="preserve">, </w:t>
      </w:r>
      <w:r w:rsidR="007C0F7C">
        <w:rPr>
          <w:rFonts w:ascii="Times New Roman" w:hAnsi="Times New Roman"/>
          <w:sz w:val="24"/>
          <w:szCs w:val="24"/>
        </w:rPr>
        <w:t>srozumiteln</w:t>
      </w:r>
      <w:r w:rsidR="009406A4">
        <w:rPr>
          <w:rFonts w:ascii="Times New Roman" w:hAnsi="Times New Roman"/>
          <w:sz w:val="24"/>
          <w:szCs w:val="24"/>
        </w:rPr>
        <w:t>á</w:t>
      </w:r>
      <w:r w:rsidR="007C0F7C">
        <w:rPr>
          <w:rFonts w:ascii="Times New Roman" w:hAnsi="Times New Roman"/>
          <w:sz w:val="24"/>
          <w:szCs w:val="24"/>
        </w:rPr>
        <w:t>, komplexn</w:t>
      </w:r>
      <w:r w:rsidR="009406A4">
        <w:rPr>
          <w:rFonts w:ascii="Times New Roman" w:hAnsi="Times New Roman"/>
          <w:sz w:val="24"/>
          <w:szCs w:val="24"/>
        </w:rPr>
        <w:t>í</w:t>
      </w:r>
      <w:r w:rsidR="007C0F7C">
        <w:rPr>
          <w:rFonts w:ascii="Times New Roman" w:hAnsi="Times New Roman"/>
          <w:sz w:val="24"/>
          <w:szCs w:val="24"/>
        </w:rPr>
        <w:t xml:space="preserve"> a </w:t>
      </w:r>
      <w:r w:rsidR="009406A4">
        <w:rPr>
          <w:rFonts w:ascii="Times New Roman" w:hAnsi="Times New Roman"/>
          <w:sz w:val="24"/>
          <w:szCs w:val="24"/>
        </w:rPr>
        <w:t xml:space="preserve">unifikovaná </w:t>
      </w:r>
      <w:r w:rsidR="007C0F7C">
        <w:rPr>
          <w:rFonts w:ascii="Times New Roman" w:hAnsi="Times New Roman"/>
          <w:sz w:val="24"/>
          <w:szCs w:val="24"/>
        </w:rPr>
        <w:t>výstupní informace</w:t>
      </w:r>
      <w:r w:rsidR="00965286">
        <w:rPr>
          <w:rFonts w:ascii="Times New Roman" w:hAnsi="Times New Roman"/>
          <w:sz w:val="24"/>
          <w:szCs w:val="24"/>
        </w:rPr>
        <w:t xml:space="preserve">, která </w:t>
      </w:r>
      <w:r w:rsidR="00854B36">
        <w:rPr>
          <w:rFonts w:ascii="Times New Roman" w:hAnsi="Times New Roman"/>
          <w:sz w:val="24"/>
          <w:szCs w:val="24"/>
        </w:rPr>
        <w:t xml:space="preserve">ve vztahu k šíření </w:t>
      </w:r>
      <w:r w:rsidR="00E21908">
        <w:rPr>
          <w:rFonts w:ascii="Times New Roman" w:hAnsi="Times New Roman"/>
          <w:sz w:val="24"/>
          <w:szCs w:val="24"/>
        </w:rPr>
        <w:t xml:space="preserve">odpovídá </w:t>
      </w:r>
      <w:r w:rsidR="005951CE">
        <w:rPr>
          <w:rFonts w:ascii="Times New Roman" w:hAnsi="Times New Roman"/>
          <w:sz w:val="24"/>
          <w:szCs w:val="24"/>
        </w:rPr>
        <w:t xml:space="preserve">přijatým </w:t>
      </w:r>
      <w:r w:rsidR="00965286">
        <w:rPr>
          <w:rFonts w:ascii="Times New Roman" w:hAnsi="Times New Roman"/>
          <w:sz w:val="24"/>
          <w:szCs w:val="24"/>
        </w:rPr>
        <w:t>požadavk</w:t>
      </w:r>
      <w:r w:rsidR="00E21908">
        <w:rPr>
          <w:rFonts w:ascii="Times New Roman" w:hAnsi="Times New Roman"/>
          <w:sz w:val="24"/>
          <w:szCs w:val="24"/>
        </w:rPr>
        <w:t>ům</w:t>
      </w:r>
      <w:r w:rsidR="00965286">
        <w:rPr>
          <w:rFonts w:ascii="Times New Roman" w:hAnsi="Times New Roman"/>
          <w:sz w:val="24"/>
          <w:szCs w:val="24"/>
        </w:rPr>
        <w:t xml:space="preserve"> </w:t>
      </w:r>
      <w:r w:rsidR="009058EC">
        <w:rPr>
          <w:rFonts w:ascii="Times New Roman" w:hAnsi="Times New Roman"/>
          <w:sz w:val="24"/>
          <w:szCs w:val="24"/>
        </w:rPr>
        <w:t>na bezpečnost a</w:t>
      </w:r>
      <w:r w:rsidR="00B53E0B">
        <w:rPr>
          <w:rFonts w:ascii="Times New Roman" w:hAnsi="Times New Roman"/>
          <w:sz w:val="24"/>
          <w:szCs w:val="24"/>
        </w:rPr>
        <w:t> </w:t>
      </w:r>
      <w:r w:rsidR="00965286">
        <w:rPr>
          <w:rFonts w:ascii="Times New Roman" w:hAnsi="Times New Roman"/>
          <w:sz w:val="24"/>
          <w:szCs w:val="24"/>
        </w:rPr>
        <w:t>interoperabilitu</w:t>
      </w:r>
      <w:r w:rsidR="009406A4">
        <w:rPr>
          <w:rFonts w:ascii="Times New Roman" w:hAnsi="Times New Roman"/>
          <w:sz w:val="24"/>
          <w:szCs w:val="24"/>
        </w:rPr>
        <w:t>.</w:t>
      </w:r>
    </w:p>
    <w:p w:rsidR="00781BFC" w:rsidRDefault="0063359E" w:rsidP="00781BFC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Specifick</w:t>
      </w:r>
      <w:r w:rsidR="00DF2328"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z w:val="24"/>
          <w:szCs w:val="24"/>
        </w:rPr>
        <w:t xml:space="preserve"> složk</w:t>
      </w:r>
      <w:r w:rsidR="00DF2328">
        <w:rPr>
          <w:rFonts w:ascii="Times New Roman" w:hAnsi="Times New Roman"/>
          <w:sz w:val="24"/>
          <w:szCs w:val="24"/>
        </w:rPr>
        <w:t>ou ozbrojených sil</w:t>
      </w:r>
      <w:r w:rsidR="00B539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zabývajíc</w:t>
      </w:r>
      <w:r w:rsidR="006F02A2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se</w:t>
      </w:r>
      <w:r w:rsidR="00B53E0B">
        <w:rPr>
          <w:rFonts w:ascii="Times New Roman" w:hAnsi="Times New Roman"/>
          <w:sz w:val="24"/>
          <w:szCs w:val="24"/>
        </w:rPr>
        <w:t xml:space="preserve"> již</w:t>
      </w:r>
      <w:r>
        <w:rPr>
          <w:rFonts w:ascii="Times New Roman" w:hAnsi="Times New Roman"/>
          <w:sz w:val="24"/>
          <w:szCs w:val="24"/>
        </w:rPr>
        <w:t xml:space="preserve"> z</w:t>
      </w:r>
      <w:r w:rsidR="00B53E0B">
        <w:rPr>
          <w:rFonts w:ascii="Times New Roman" w:hAnsi="Times New Roman"/>
          <w:sz w:val="24"/>
          <w:szCs w:val="24"/>
        </w:rPr>
        <w:t>e své</w:t>
      </w:r>
      <w:r>
        <w:rPr>
          <w:rFonts w:ascii="Times New Roman" w:hAnsi="Times New Roman"/>
          <w:sz w:val="24"/>
          <w:szCs w:val="24"/>
        </w:rPr>
        <w:t xml:space="preserve"> podstaty informacemi </w:t>
      </w:r>
      <w:r w:rsidR="00B53E0B">
        <w:rPr>
          <w:rFonts w:ascii="Times New Roman" w:hAnsi="Times New Roman"/>
          <w:sz w:val="24"/>
          <w:szCs w:val="24"/>
        </w:rPr>
        <w:t>a</w:t>
      </w:r>
      <w:r w:rsidR="00DF2328">
        <w:rPr>
          <w:rFonts w:ascii="Times New Roman" w:hAnsi="Times New Roman"/>
          <w:sz w:val="24"/>
          <w:szCs w:val="24"/>
        </w:rPr>
        <w:t> </w:t>
      </w:r>
      <w:r w:rsidR="00B53E0B">
        <w:rPr>
          <w:rFonts w:ascii="Times New Roman" w:hAnsi="Times New Roman"/>
          <w:sz w:val="24"/>
          <w:szCs w:val="24"/>
        </w:rPr>
        <w:t>řešením informačních problémů</w:t>
      </w:r>
      <w:r w:rsidR="006F02A2">
        <w:rPr>
          <w:rFonts w:ascii="Times New Roman" w:hAnsi="Times New Roman"/>
          <w:sz w:val="24"/>
          <w:szCs w:val="24"/>
        </w:rPr>
        <w:t xml:space="preserve"> je zpravodajská komunita</w:t>
      </w:r>
      <w:r w:rsidR="00866134">
        <w:rPr>
          <w:rFonts w:ascii="Times New Roman" w:hAnsi="Times New Roman"/>
          <w:sz w:val="24"/>
          <w:szCs w:val="24"/>
        </w:rPr>
        <w:t xml:space="preserve">, plnící úkoly </w:t>
      </w:r>
      <w:r w:rsidR="00B53970">
        <w:rPr>
          <w:rFonts w:ascii="Times New Roman" w:hAnsi="Times New Roman"/>
          <w:sz w:val="24"/>
          <w:szCs w:val="24"/>
        </w:rPr>
        <w:t>zpravodajské činnosti</w:t>
      </w:r>
      <w:r w:rsidR="006F02A2">
        <w:rPr>
          <w:rFonts w:ascii="Times New Roman" w:hAnsi="Times New Roman"/>
          <w:sz w:val="24"/>
          <w:szCs w:val="24"/>
        </w:rPr>
        <w:t>.</w:t>
      </w:r>
      <w:r w:rsidR="00DF2328">
        <w:rPr>
          <w:rFonts w:ascii="Times New Roman" w:hAnsi="Times New Roman"/>
          <w:sz w:val="24"/>
          <w:szCs w:val="24"/>
        </w:rPr>
        <w:t xml:space="preserve"> </w:t>
      </w:r>
      <w:r w:rsidR="00B53E0B">
        <w:rPr>
          <w:rFonts w:ascii="Times New Roman" w:hAnsi="Times New Roman"/>
          <w:sz w:val="24"/>
          <w:szCs w:val="24"/>
        </w:rPr>
        <w:t xml:space="preserve">  </w:t>
      </w:r>
      <w:r w:rsidR="00BF5F43">
        <w:rPr>
          <w:rFonts w:ascii="Times New Roman" w:hAnsi="Times New Roman"/>
          <w:sz w:val="24"/>
          <w:szCs w:val="24"/>
        </w:rPr>
        <w:t xml:space="preserve"> </w:t>
      </w:r>
      <w:r w:rsidR="00DC1533">
        <w:rPr>
          <w:rFonts w:ascii="Times New Roman" w:hAnsi="Times New Roman"/>
          <w:sz w:val="24"/>
          <w:szCs w:val="24"/>
        </w:rPr>
        <w:t xml:space="preserve"> </w:t>
      </w:r>
      <w:r w:rsidR="00ED2519">
        <w:rPr>
          <w:rFonts w:ascii="Times New Roman" w:hAnsi="Times New Roman"/>
          <w:sz w:val="24"/>
          <w:szCs w:val="24"/>
        </w:rPr>
        <w:t xml:space="preserve"> </w:t>
      </w:r>
      <w:r w:rsidR="00781BFC">
        <w:rPr>
          <w:rFonts w:ascii="Times New Roman" w:hAnsi="Times New Roman"/>
          <w:sz w:val="24"/>
          <w:szCs w:val="24"/>
        </w:rPr>
        <w:t xml:space="preserve"> </w:t>
      </w:r>
    </w:p>
    <w:p w:rsidR="006042FC" w:rsidRPr="007D0398" w:rsidRDefault="006042FC" w:rsidP="00D37638">
      <w:pPr>
        <w:pStyle w:val="Odstavecseseznamem"/>
        <w:numPr>
          <w:ilvl w:val="1"/>
          <w:numId w:val="8"/>
        </w:numPr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7D0398">
        <w:rPr>
          <w:rFonts w:ascii="Times New Roman" w:hAnsi="Times New Roman"/>
          <w:b/>
          <w:sz w:val="24"/>
          <w:szCs w:val="24"/>
        </w:rPr>
        <w:t>Zpravodajská podpora plánovacího a rozhodovacího procesu strategické, operační a taktické úrovně velení a řízení</w:t>
      </w:r>
    </w:p>
    <w:p w:rsidR="001D798B" w:rsidRDefault="001E5C3B" w:rsidP="00BF29F9">
      <w:pPr>
        <w:ind w:left="708"/>
        <w:jc w:val="both"/>
        <w:rPr>
          <w:rFonts w:ascii="Times New Roman" w:hAnsi="Times New Roman"/>
          <w:sz w:val="24"/>
          <w:szCs w:val="24"/>
          <w:lang w:val="en-US"/>
        </w:rPr>
      </w:pPr>
      <w:r w:rsidRPr="001E5C3B">
        <w:rPr>
          <w:rFonts w:ascii="Times New Roman" w:hAnsi="Times New Roman"/>
          <w:sz w:val="24"/>
          <w:szCs w:val="24"/>
        </w:rPr>
        <w:t xml:space="preserve">Zpravodajská činnost </w:t>
      </w:r>
      <w:r w:rsidR="00884D19">
        <w:rPr>
          <w:rFonts w:ascii="Times New Roman" w:hAnsi="Times New Roman"/>
          <w:sz w:val="24"/>
          <w:szCs w:val="24"/>
        </w:rPr>
        <w:t>(</w:t>
      </w:r>
      <w:proofErr w:type="spellStart"/>
      <w:r w:rsidRPr="001E5C3B">
        <w:rPr>
          <w:rFonts w:ascii="Times New Roman" w:hAnsi="Times New Roman"/>
          <w:sz w:val="24"/>
          <w:szCs w:val="24"/>
        </w:rPr>
        <w:t>Intelligence</w:t>
      </w:r>
      <w:proofErr w:type="spellEnd"/>
      <w:r w:rsidRPr="001E5C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C3B">
        <w:rPr>
          <w:rFonts w:ascii="Times New Roman" w:hAnsi="Times New Roman"/>
          <w:sz w:val="24"/>
          <w:szCs w:val="24"/>
        </w:rPr>
        <w:t>Activity</w:t>
      </w:r>
      <w:proofErr w:type="spellEnd"/>
      <w:r w:rsidR="00884D19">
        <w:rPr>
          <w:rFonts w:ascii="Times New Roman" w:hAnsi="Times New Roman"/>
          <w:sz w:val="24"/>
          <w:szCs w:val="24"/>
        </w:rPr>
        <w:t>)</w:t>
      </w:r>
      <w:r w:rsidRPr="001E5C3B">
        <w:rPr>
          <w:rFonts w:ascii="Times New Roman" w:hAnsi="Times New Roman"/>
          <w:sz w:val="24"/>
          <w:szCs w:val="24"/>
        </w:rPr>
        <w:t xml:space="preserve"> </w:t>
      </w:r>
      <w:r w:rsidR="00884D19">
        <w:rPr>
          <w:rFonts w:ascii="Times New Roman" w:hAnsi="Times New Roman"/>
          <w:sz w:val="24"/>
          <w:szCs w:val="24"/>
        </w:rPr>
        <w:t>je definována jako z</w:t>
      </w:r>
      <w:r w:rsidRPr="001E5C3B">
        <w:rPr>
          <w:rFonts w:ascii="Times New Roman" w:hAnsi="Times New Roman"/>
          <w:sz w:val="24"/>
          <w:szCs w:val="24"/>
        </w:rPr>
        <w:t>áměrná a systematická činnost prováděná zpravodajskými štáby. Zahrnuje všechny fáze neutajovaného nebo utajovaného získávání a zpracovávání informací o protivníkovi, terénu, počasí a civilních aspektech s jejich následným předáním oprávněnému příjemci za účelem přispění k porozumění situace ostatními, podpoře velitele v rozhodování a vedení operací. Mezi základní zpravodajské činnosti patří zpravodajská synchronizace, zpravodajské operace a zpravodajská analýza.</w:t>
      </w:r>
      <w:r w:rsidR="00884D19">
        <w:rPr>
          <w:rFonts w:ascii="Times New Roman" w:hAnsi="Times New Roman"/>
          <w:sz w:val="24"/>
          <w:szCs w:val="24"/>
        </w:rPr>
        <w:t xml:space="preserve"> </w:t>
      </w:r>
      <w:r w:rsidR="00884D19">
        <w:rPr>
          <w:rFonts w:ascii="Times New Roman" w:hAnsi="Times New Roman"/>
          <w:sz w:val="24"/>
          <w:szCs w:val="24"/>
          <w:lang w:val="en-US"/>
        </w:rPr>
        <w:t>[1</w:t>
      </w:r>
      <w:r w:rsidR="005777A8">
        <w:rPr>
          <w:rFonts w:ascii="Times New Roman" w:hAnsi="Times New Roman"/>
          <w:sz w:val="24"/>
          <w:szCs w:val="24"/>
          <w:lang w:val="en-US"/>
        </w:rPr>
        <w:t>2</w:t>
      </w:r>
      <w:r w:rsidR="00884D19">
        <w:rPr>
          <w:rFonts w:ascii="Times New Roman" w:hAnsi="Times New Roman"/>
          <w:sz w:val="24"/>
          <w:szCs w:val="24"/>
          <w:lang w:val="en-US"/>
        </w:rPr>
        <w:t>]</w:t>
      </w:r>
    </w:p>
    <w:p w:rsidR="00030DCE" w:rsidRDefault="00962D16" w:rsidP="00116BBE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 samotné definice zpravodajské činnosti je patrno, že </w:t>
      </w:r>
      <w:r w:rsidR="0064467C">
        <w:rPr>
          <w:rFonts w:ascii="Times New Roman" w:hAnsi="Times New Roman"/>
          <w:sz w:val="24"/>
          <w:szCs w:val="24"/>
        </w:rPr>
        <w:t xml:space="preserve">se jedná o </w:t>
      </w:r>
      <w:r w:rsidR="00C30F49">
        <w:rPr>
          <w:rFonts w:ascii="Times New Roman" w:hAnsi="Times New Roman"/>
          <w:sz w:val="24"/>
          <w:szCs w:val="24"/>
        </w:rPr>
        <w:t xml:space="preserve">podpůrnou </w:t>
      </w:r>
      <w:r w:rsidR="002123E2">
        <w:rPr>
          <w:rFonts w:ascii="Times New Roman" w:hAnsi="Times New Roman"/>
          <w:sz w:val="24"/>
          <w:szCs w:val="24"/>
        </w:rPr>
        <w:t>činnost</w:t>
      </w:r>
      <w:r w:rsidR="00C30F49">
        <w:rPr>
          <w:rFonts w:ascii="Times New Roman" w:hAnsi="Times New Roman"/>
          <w:sz w:val="24"/>
          <w:szCs w:val="24"/>
        </w:rPr>
        <w:t xml:space="preserve">, která je </w:t>
      </w:r>
      <w:r w:rsidR="00374052">
        <w:rPr>
          <w:rFonts w:ascii="Times New Roman" w:hAnsi="Times New Roman"/>
          <w:sz w:val="24"/>
          <w:szCs w:val="24"/>
        </w:rPr>
        <w:t>prováděna</w:t>
      </w:r>
      <w:r w:rsidR="00C30F49">
        <w:rPr>
          <w:rFonts w:ascii="Times New Roman" w:hAnsi="Times New Roman"/>
          <w:sz w:val="24"/>
          <w:szCs w:val="24"/>
        </w:rPr>
        <w:t xml:space="preserve"> ve prospěch </w:t>
      </w:r>
      <w:r w:rsidR="00E62C60">
        <w:rPr>
          <w:rFonts w:ascii="Times New Roman" w:hAnsi="Times New Roman"/>
          <w:sz w:val="24"/>
          <w:szCs w:val="24"/>
        </w:rPr>
        <w:t xml:space="preserve">realizace </w:t>
      </w:r>
      <w:r w:rsidR="00C30F49">
        <w:rPr>
          <w:rFonts w:ascii="Times New Roman" w:hAnsi="Times New Roman"/>
          <w:sz w:val="24"/>
          <w:szCs w:val="24"/>
        </w:rPr>
        <w:t xml:space="preserve">plánovacího a rozhodovacího procesu velitele. Je to velitel, který určuje </w:t>
      </w:r>
      <w:r w:rsidR="006E0500">
        <w:rPr>
          <w:rFonts w:ascii="Times New Roman" w:hAnsi="Times New Roman"/>
          <w:sz w:val="24"/>
          <w:szCs w:val="24"/>
        </w:rPr>
        <w:t xml:space="preserve">jaké informace </w:t>
      </w:r>
      <w:r w:rsidR="001773A4">
        <w:rPr>
          <w:rFonts w:ascii="Times New Roman" w:hAnsi="Times New Roman"/>
          <w:sz w:val="24"/>
          <w:szCs w:val="24"/>
        </w:rPr>
        <w:t xml:space="preserve">a </w:t>
      </w:r>
      <w:r w:rsidR="006E0500">
        <w:rPr>
          <w:rFonts w:ascii="Times New Roman" w:hAnsi="Times New Roman"/>
          <w:sz w:val="24"/>
          <w:szCs w:val="24"/>
        </w:rPr>
        <w:t>ve které fázi operace jsou pro jeho činnost kritické</w:t>
      </w:r>
      <w:r w:rsidR="001773A4">
        <w:rPr>
          <w:rFonts w:ascii="Times New Roman" w:hAnsi="Times New Roman"/>
          <w:sz w:val="24"/>
          <w:szCs w:val="24"/>
        </w:rPr>
        <w:t xml:space="preserve">. </w:t>
      </w:r>
      <w:r w:rsidR="00595F7B">
        <w:rPr>
          <w:rFonts w:ascii="Times New Roman" w:hAnsi="Times New Roman"/>
          <w:sz w:val="24"/>
          <w:szCs w:val="24"/>
        </w:rPr>
        <w:t>Ú</w:t>
      </w:r>
      <w:r w:rsidR="001773A4">
        <w:rPr>
          <w:rFonts w:ascii="Times New Roman" w:hAnsi="Times New Roman"/>
          <w:sz w:val="24"/>
          <w:szCs w:val="24"/>
        </w:rPr>
        <w:t xml:space="preserve">kolem zpravodajských štábů všech stupňů </w:t>
      </w:r>
      <w:r w:rsidR="00595F7B">
        <w:rPr>
          <w:rFonts w:ascii="Times New Roman" w:hAnsi="Times New Roman"/>
          <w:sz w:val="24"/>
          <w:szCs w:val="24"/>
        </w:rPr>
        <w:t>velení a řízení je zabezpečení včasné a validní informovanosti</w:t>
      </w:r>
      <w:r w:rsidR="000F760C">
        <w:rPr>
          <w:rFonts w:ascii="Times New Roman" w:hAnsi="Times New Roman"/>
          <w:sz w:val="24"/>
          <w:szCs w:val="24"/>
        </w:rPr>
        <w:t xml:space="preserve"> o protivníkovi/nepříteli, potenciálním nepříteli</w:t>
      </w:r>
      <w:r w:rsidR="00F6753C">
        <w:rPr>
          <w:rFonts w:ascii="Times New Roman" w:hAnsi="Times New Roman"/>
          <w:sz w:val="24"/>
          <w:szCs w:val="24"/>
        </w:rPr>
        <w:t>, hrozbách</w:t>
      </w:r>
      <w:r w:rsidR="000F760C" w:rsidRPr="001E5C3B">
        <w:rPr>
          <w:rFonts w:ascii="Times New Roman" w:hAnsi="Times New Roman"/>
          <w:sz w:val="24"/>
          <w:szCs w:val="24"/>
        </w:rPr>
        <w:t>, terénu, počasí a civilních aspektech</w:t>
      </w:r>
      <w:r w:rsidR="00F6753C">
        <w:rPr>
          <w:rFonts w:ascii="Times New Roman" w:hAnsi="Times New Roman"/>
          <w:sz w:val="24"/>
          <w:szCs w:val="24"/>
        </w:rPr>
        <w:t>. Zpravodajská činnost</w:t>
      </w:r>
      <w:r w:rsidR="00E62C60">
        <w:rPr>
          <w:rFonts w:ascii="Times New Roman" w:hAnsi="Times New Roman"/>
          <w:sz w:val="24"/>
          <w:szCs w:val="24"/>
        </w:rPr>
        <w:t xml:space="preserve"> má oproti jiným vojenským </w:t>
      </w:r>
      <w:r w:rsidR="00EF59BF">
        <w:rPr>
          <w:rFonts w:ascii="Times New Roman" w:hAnsi="Times New Roman"/>
          <w:sz w:val="24"/>
          <w:szCs w:val="24"/>
        </w:rPr>
        <w:t>i nevojenským činnostem</w:t>
      </w:r>
      <w:r w:rsidR="00F6753C">
        <w:rPr>
          <w:rFonts w:ascii="Times New Roman" w:hAnsi="Times New Roman"/>
          <w:sz w:val="24"/>
          <w:szCs w:val="24"/>
        </w:rPr>
        <w:t xml:space="preserve"> jistá specifik</w:t>
      </w:r>
      <w:r w:rsidR="00601369">
        <w:rPr>
          <w:rFonts w:ascii="Times New Roman" w:hAnsi="Times New Roman"/>
          <w:sz w:val="24"/>
          <w:szCs w:val="24"/>
        </w:rPr>
        <w:t>a</w:t>
      </w:r>
      <w:r w:rsidR="000D3E66">
        <w:rPr>
          <w:rFonts w:ascii="Times New Roman" w:hAnsi="Times New Roman"/>
          <w:sz w:val="24"/>
          <w:szCs w:val="24"/>
        </w:rPr>
        <w:t>. Mezi ta nejdůležitější patří diference</w:t>
      </w:r>
      <w:r w:rsidR="00964C5E">
        <w:rPr>
          <w:rFonts w:ascii="Times New Roman" w:hAnsi="Times New Roman"/>
          <w:sz w:val="24"/>
          <w:szCs w:val="24"/>
        </w:rPr>
        <w:t xml:space="preserve"> mezi zpravodajskou činností na strategickém, operačním a taktickém stupni</w:t>
      </w:r>
      <w:r w:rsidR="00A61283">
        <w:rPr>
          <w:rFonts w:ascii="Times New Roman" w:hAnsi="Times New Roman"/>
          <w:sz w:val="24"/>
          <w:szCs w:val="24"/>
        </w:rPr>
        <w:t>, rozdílnost zpravodajského zabez</w:t>
      </w:r>
      <w:r w:rsidR="00D42611">
        <w:rPr>
          <w:rFonts w:ascii="Times New Roman" w:hAnsi="Times New Roman"/>
          <w:sz w:val="24"/>
          <w:szCs w:val="24"/>
        </w:rPr>
        <w:t>p</w:t>
      </w:r>
      <w:r w:rsidR="00A61283">
        <w:rPr>
          <w:rFonts w:ascii="Times New Roman" w:hAnsi="Times New Roman"/>
          <w:sz w:val="24"/>
          <w:szCs w:val="24"/>
        </w:rPr>
        <w:t>eč</w:t>
      </w:r>
      <w:r w:rsidR="00D42611">
        <w:rPr>
          <w:rFonts w:ascii="Times New Roman" w:hAnsi="Times New Roman"/>
          <w:sz w:val="24"/>
          <w:szCs w:val="24"/>
        </w:rPr>
        <w:t>e</w:t>
      </w:r>
      <w:r w:rsidR="00A61283">
        <w:rPr>
          <w:rFonts w:ascii="Times New Roman" w:hAnsi="Times New Roman"/>
          <w:sz w:val="24"/>
          <w:szCs w:val="24"/>
        </w:rPr>
        <w:t>ní jednotlivých ozbrojených sil (poz</w:t>
      </w:r>
      <w:r w:rsidR="00D42611">
        <w:rPr>
          <w:rFonts w:ascii="Times New Roman" w:hAnsi="Times New Roman"/>
          <w:sz w:val="24"/>
          <w:szCs w:val="24"/>
        </w:rPr>
        <w:t>e</w:t>
      </w:r>
      <w:r w:rsidR="00A61283">
        <w:rPr>
          <w:rFonts w:ascii="Times New Roman" w:hAnsi="Times New Roman"/>
          <w:sz w:val="24"/>
          <w:szCs w:val="24"/>
        </w:rPr>
        <w:t xml:space="preserve">mní, </w:t>
      </w:r>
      <w:r w:rsidR="00D42611">
        <w:rPr>
          <w:rFonts w:ascii="Times New Roman" w:hAnsi="Times New Roman"/>
          <w:sz w:val="24"/>
          <w:szCs w:val="24"/>
        </w:rPr>
        <w:t>vzdušné, námořní)</w:t>
      </w:r>
      <w:r w:rsidR="008E48CD">
        <w:rPr>
          <w:rFonts w:ascii="Times New Roman" w:hAnsi="Times New Roman"/>
          <w:sz w:val="24"/>
          <w:szCs w:val="24"/>
        </w:rPr>
        <w:t xml:space="preserve">, </w:t>
      </w:r>
      <w:r w:rsidR="00C44BF0">
        <w:rPr>
          <w:rFonts w:ascii="Times New Roman" w:hAnsi="Times New Roman"/>
          <w:sz w:val="24"/>
          <w:szCs w:val="24"/>
        </w:rPr>
        <w:t>klasifikace a ochran</w:t>
      </w:r>
      <w:r w:rsidR="00A85194">
        <w:rPr>
          <w:rFonts w:ascii="Times New Roman" w:hAnsi="Times New Roman"/>
          <w:sz w:val="24"/>
          <w:szCs w:val="24"/>
        </w:rPr>
        <w:t>a</w:t>
      </w:r>
      <w:r w:rsidR="00C44BF0">
        <w:rPr>
          <w:rFonts w:ascii="Times New Roman" w:hAnsi="Times New Roman"/>
          <w:sz w:val="24"/>
          <w:szCs w:val="24"/>
        </w:rPr>
        <w:t xml:space="preserve"> utajených informací</w:t>
      </w:r>
      <w:r w:rsidR="00E2193F">
        <w:rPr>
          <w:rFonts w:ascii="Times New Roman" w:hAnsi="Times New Roman"/>
          <w:sz w:val="24"/>
          <w:szCs w:val="24"/>
        </w:rPr>
        <w:t xml:space="preserve"> a</w:t>
      </w:r>
      <w:r w:rsidR="005919B4">
        <w:rPr>
          <w:rFonts w:ascii="Times New Roman" w:hAnsi="Times New Roman"/>
          <w:sz w:val="24"/>
          <w:szCs w:val="24"/>
        </w:rPr>
        <w:t xml:space="preserve"> používání speciálních </w:t>
      </w:r>
      <w:r w:rsidR="005919B4">
        <w:rPr>
          <w:rFonts w:ascii="Times New Roman" w:hAnsi="Times New Roman"/>
          <w:sz w:val="24"/>
          <w:szCs w:val="24"/>
        </w:rPr>
        <w:lastRenderedPageBreak/>
        <w:t>ICT (HW a SW)</w:t>
      </w:r>
      <w:r w:rsidR="00030DCE">
        <w:rPr>
          <w:rFonts w:ascii="Times New Roman" w:hAnsi="Times New Roman"/>
          <w:sz w:val="24"/>
          <w:szCs w:val="24"/>
        </w:rPr>
        <w:t xml:space="preserve">. </w:t>
      </w:r>
      <w:r w:rsidR="00116BBE">
        <w:rPr>
          <w:rFonts w:ascii="Times New Roman" w:hAnsi="Times New Roman"/>
          <w:sz w:val="24"/>
          <w:szCs w:val="24"/>
        </w:rPr>
        <w:t xml:space="preserve">Všechna tato </w:t>
      </w:r>
      <w:r w:rsidR="004E3A2C">
        <w:rPr>
          <w:rFonts w:ascii="Times New Roman" w:hAnsi="Times New Roman"/>
          <w:sz w:val="24"/>
          <w:szCs w:val="24"/>
        </w:rPr>
        <w:t>specifika je</w:t>
      </w:r>
      <w:r w:rsidR="004A3C66">
        <w:rPr>
          <w:rFonts w:ascii="Times New Roman" w:hAnsi="Times New Roman"/>
          <w:sz w:val="24"/>
          <w:szCs w:val="24"/>
        </w:rPr>
        <w:t xml:space="preserve"> </w:t>
      </w:r>
      <w:r w:rsidR="00451CBD">
        <w:rPr>
          <w:rFonts w:ascii="Times New Roman" w:hAnsi="Times New Roman"/>
          <w:sz w:val="24"/>
          <w:szCs w:val="24"/>
        </w:rPr>
        <w:t xml:space="preserve">nutno </w:t>
      </w:r>
      <w:r w:rsidR="00116BBE">
        <w:rPr>
          <w:rFonts w:ascii="Times New Roman" w:hAnsi="Times New Roman"/>
          <w:sz w:val="24"/>
          <w:szCs w:val="24"/>
        </w:rPr>
        <w:t xml:space="preserve">zvažovat </w:t>
      </w:r>
      <w:r w:rsidR="00F25F1C">
        <w:rPr>
          <w:rFonts w:ascii="Times New Roman" w:hAnsi="Times New Roman"/>
          <w:sz w:val="24"/>
          <w:szCs w:val="24"/>
        </w:rPr>
        <w:t xml:space="preserve">a mít neustále na zřeteli nejenom při přípravě, ale i provádění </w:t>
      </w:r>
      <w:r w:rsidR="00116BBE">
        <w:rPr>
          <w:rFonts w:ascii="Times New Roman" w:hAnsi="Times New Roman"/>
          <w:sz w:val="24"/>
          <w:szCs w:val="24"/>
        </w:rPr>
        <w:t>analýz</w:t>
      </w:r>
      <w:r w:rsidR="00F25F1C">
        <w:rPr>
          <w:rFonts w:ascii="Times New Roman" w:hAnsi="Times New Roman"/>
          <w:sz w:val="24"/>
          <w:szCs w:val="24"/>
        </w:rPr>
        <w:t>y</w:t>
      </w:r>
      <w:r w:rsidR="00116BBE">
        <w:rPr>
          <w:rFonts w:ascii="Times New Roman" w:hAnsi="Times New Roman"/>
          <w:sz w:val="24"/>
          <w:szCs w:val="24"/>
        </w:rPr>
        <w:t xml:space="preserve"> operačního prostředí</w:t>
      </w:r>
      <w:r w:rsidR="0088311C">
        <w:rPr>
          <w:rFonts w:ascii="Times New Roman" w:hAnsi="Times New Roman"/>
          <w:sz w:val="24"/>
          <w:szCs w:val="24"/>
        </w:rPr>
        <w:t>.</w:t>
      </w:r>
      <w:r w:rsidR="004E3A2C">
        <w:rPr>
          <w:rFonts w:ascii="Times New Roman" w:hAnsi="Times New Roman"/>
          <w:sz w:val="24"/>
          <w:szCs w:val="24"/>
        </w:rPr>
        <w:t xml:space="preserve"> </w:t>
      </w:r>
    </w:p>
    <w:p w:rsidR="006042FC" w:rsidRPr="00936709" w:rsidRDefault="006042FC" w:rsidP="00A8530A">
      <w:pPr>
        <w:pStyle w:val="Odstavecseseznamem"/>
        <w:numPr>
          <w:ilvl w:val="1"/>
          <w:numId w:val="8"/>
        </w:numPr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36709">
        <w:rPr>
          <w:rFonts w:ascii="Times New Roman" w:hAnsi="Times New Roman"/>
          <w:b/>
          <w:sz w:val="24"/>
          <w:szCs w:val="24"/>
        </w:rPr>
        <w:t>Operační proměnné</w:t>
      </w:r>
      <w:r w:rsidR="003572FA" w:rsidRPr="00936709">
        <w:rPr>
          <w:rFonts w:ascii="Times New Roman" w:hAnsi="Times New Roman"/>
          <w:b/>
          <w:sz w:val="24"/>
          <w:szCs w:val="24"/>
        </w:rPr>
        <w:t xml:space="preserve"> a analýza operačního prostředí </w:t>
      </w:r>
    </w:p>
    <w:p w:rsidR="00AA6422" w:rsidRPr="003572FA" w:rsidRDefault="00AA6422" w:rsidP="00A53FA5">
      <w:pPr>
        <w:ind w:left="708"/>
        <w:jc w:val="both"/>
        <w:rPr>
          <w:rFonts w:ascii="Times New Roman" w:hAnsi="Times New Roman"/>
          <w:sz w:val="24"/>
          <w:szCs w:val="24"/>
          <w:lang w:val="en-US"/>
        </w:rPr>
      </w:pPr>
      <w:r w:rsidRPr="003572FA">
        <w:rPr>
          <w:rFonts w:ascii="Times New Roman" w:hAnsi="Times New Roman"/>
          <w:i/>
          <w:sz w:val="24"/>
          <w:szCs w:val="24"/>
        </w:rPr>
        <w:t>„Bezpečnostní, resp. operační prostředí, ve kterém jsou nebo potenciálně mohou být použity ozbrojené síly, je charakteristické svou složitostí, komplexností, dynamikou, proměnlivostí, nestabilitou, nejistotou, vzájemnou provázaností a obtížnou ovlivnitelností. Deskripce, analýza a porozumění prostředí, vzájemným vztahům jednotlivých aktérů, souvislostí, tendencí, ale i budoucím hrozbám a z nich vyplývajícím rizikům tvoří základní východiska pro tvorbu scénářů a operačních koncepcí a jsou nutným předpokladem pro výstavbu a přípravu budoucích sil a schopností.</w:t>
      </w:r>
      <w:r w:rsidR="003572FA" w:rsidRPr="003572FA">
        <w:rPr>
          <w:rFonts w:ascii="Times New Roman" w:hAnsi="Times New Roman"/>
          <w:i/>
          <w:sz w:val="24"/>
          <w:szCs w:val="24"/>
        </w:rPr>
        <w:t>“</w:t>
      </w:r>
      <w:r w:rsidR="003572FA">
        <w:rPr>
          <w:rFonts w:ascii="Times New Roman" w:hAnsi="Times New Roman"/>
          <w:sz w:val="24"/>
          <w:szCs w:val="24"/>
        </w:rPr>
        <w:t xml:space="preserve"> </w:t>
      </w:r>
      <w:r w:rsidR="003572FA">
        <w:rPr>
          <w:rFonts w:ascii="Times New Roman" w:hAnsi="Times New Roman"/>
          <w:sz w:val="24"/>
          <w:szCs w:val="24"/>
          <w:lang w:val="en-US"/>
        </w:rPr>
        <w:t>[</w:t>
      </w:r>
      <w:r w:rsidR="005C0AD8">
        <w:rPr>
          <w:rFonts w:ascii="Times New Roman" w:hAnsi="Times New Roman"/>
          <w:sz w:val="24"/>
          <w:szCs w:val="24"/>
          <w:lang w:val="en-US"/>
        </w:rPr>
        <w:t>9</w:t>
      </w:r>
      <w:r w:rsidR="003572FA">
        <w:rPr>
          <w:rFonts w:ascii="Times New Roman" w:hAnsi="Times New Roman"/>
          <w:sz w:val="24"/>
          <w:szCs w:val="24"/>
          <w:lang w:val="en-US"/>
        </w:rPr>
        <w:t>]</w:t>
      </w:r>
    </w:p>
    <w:p w:rsidR="00CC7F3B" w:rsidRDefault="00957650" w:rsidP="00A53FA5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vojenství použív</w:t>
      </w:r>
      <w:r w:rsidR="003572FA">
        <w:rPr>
          <w:rFonts w:ascii="Times New Roman" w:hAnsi="Times New Roman"/>
          <w:sz w:val="24"/>
          <w:szCs w:val="24"/>
        </w:rPr>
        <w:t>aný</w:t>
      </w:r>
      <w:r>
        <w:rPr>
          <w:rFonts w:ascii="Times New Roman" w:hAnsi="Times New Roman"/>
          <w:sz w:val="24"/>
          <w:szCs w:val="24"/>
        </w:rPr>
        <w:t xml:space="preserve"> termín </w:t>
      </w:r>
      <w:r w:rsidRPr="003572FA">
        <w:rPr>
          <w:rFonts w:ascii="Times New Roman" w:hAnsi="Times New Roman"/>
          <w:sz w:val="24"/>
          <w:szCs w:val="24"/>
        </w:rPr>
        <w:t>prostor operací (</w:t>
      </w:r>
      <w:r w:rsidR="003F66E5">
        <w:rPr>
          <w:rFonts w:ascii="Times New Roman" w:hAnsi="Times New Roman"/>
          <w:sz w:val="24"/>
          <w:szCs w:val="24"/>
        </w:rPr>
        <w:t>A</w:t>
      </w:r>
      <w:r w:rsidRPr="003572FA">
        <w:rPr>
          <w:rFonts w:ascii="Times New Roman" w:hAnsi="Times New Roman"/>
          <w:sz w:val="24"/>
          <w:szCs w:val="24"/>
        </w:rPr>
        <w:t xml:space="preserve">rea </w:t>
      </w:r>
      <w:proofErr w:type="spellStart"/>
      <w:r w:rsidR="003F66E5">
        <w:rPr>
          <w:rFonts w:ascii="Times New Roman" w:hAnsi="Times New Roman"/>
          <w:sz w:val="24"/>
          <w:szCs w:val="24"/>
        </w:rPr>
        <w:t>O</w:t>
      </w:r>
      <w:r w:rsidRPr="003572FA">
        <w:rPr>
          <w:rFonts w:ascii="Times New Roman" w:hAnsi="Times New Roman"/>
          <w:sz w:val="24"/>
          <w:szCs w:val="24"/>
        </w:rPr>
        <w:t>f</w:t>
      </w:r>
      <w:proofErr w:type="spellEnd"/>
      <w:r w:rsidRPr="00357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66E5">
        <w:rPr>
          <w:rFonts w:ascii="Times New Roman" w:hAnsi="Times New Roman"/>
          <w:sz w:val="24"/>
          <w:szCs w:val="24"/>
        </w:rPr>
        <w:t>O</w:t>
      </w:r>
      <w:r w:rsidRPr="003572FA">
        <w:rPr>
          <w:rFonts w:ascii="Times New Roman" w:hAnsi="Times New Roman"/>
          <w:sz w:val="24"/>
          <w:szCs w:val="24"/>
        </w:rPr>
        <w:t>perations</w:t>
      </w:r>
      <w:proofErr w:type="spellEnd"/>
      <w:r w:rsidRPr="003572FA">
        <w:rPr>
          <w:rFonts w:ascii="Times New Roman" w:hAnsi="Times New Roman"/>
          <w:sz w:val="24"/>
          <w:szCs w:val="24"/>
        </w:rPr>
        <w:t xml:space="preserve"> – AOO</w:t>
      </w:r>
      <w:r w:rsidR="00BF62BE">
        <w:rPr>
          <w:rFonts w:ascii="Times New Roman" w:hAnsi="Times New Roman"/>
          <w:sz w:val="24"/>
          <w:szCs w:val="24"/>
        </w:rPr>
        <w:t xml:space="preserve"> [2]</w:t>
      </w:r>
      <w:r w:rsidRPr="003572FA">
        <w:rPr>
          <w:rFonts w:ascii="Times New Roman" w:hAnsi="Times New Roman"/>
          <w:sz w:val="24"/>
          <w:szCs w:val="24"/>
        </w:rPr>
        <w:t>)</w:t>
      </w:r>
      <w:r w:rsidR="003572FA">
        <w:rPr>
          <w:rFonts w:ascii="Times New Roman" w:hAnsi="Times New Roman"/>
          <w:sz w:val="24"/>
          <w:szCs w:val="24"/>
        </w:rPr>
        <w:t xml:space="preserve"> je </w:t>
      </w:r>
      <w:r>
        <w:rPr>
          <w:rFonts w:ascii="Times New Roman" w:hAnsi="Times New Roman"/>
          <w:sz w:val="24"/>
          <w:szCs w:val="24"/>
        </w:rPr>
        <w:t>vymezen</w:t>
      </w:r>
      <w:r w:rsidR="003572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jako </w:t>
      </w:r>
      <w:r w:rsidR="00BD7F81" w:rsidRPr="00BD7F81">
        <w:rPr>
          <w:rFonts w:ascii="Times New Roman" w:hAnsi="Times New Roman"/>
          <w:i/>
          <w:sz w:val="24"/>
          <w:szCs w:val="24"/>
        </w:rPr>
        <w:t>„</w:t>
      </w:r>
      <w:r w:rsidRPr="00BD7F81">
        <w:rPr>
          <w:rFonts w:ascii="Times New Roman" w:hAnsi="Times New Roman"/>
          <w:i/>
          <w:sz w:val="24"/>
          <w:szCs w:val="24"/>
        </w:rPr>
        <w:t>oblast definovaná velitelem společných sil uvnitř prostoru společných operací</w:t>
      </w:r>
      <w:r>
        <w:rPr>
          <w:rFonts w:ascii="Times New Roman" w:hAnsi="Times New Roman"/>
          <w:sz w:val="24"/>
          <w:szCs w:val="24"/>
        </w:rPr>
        <w:t xml:space="preserve"> (</w:t>
      </w:r>
      <w:r w:rsidR="00BF62BE">
        <w:rPr>
          <w:rFonts w:ascii="Times New Roman" w:hAnsi="Times New Roman"/>
          <w:sz w:val="24"/>
          <w:szCs w:val="24"/>
        </w:rPr>
        <w:t>J</w:t>
      </w:r>
      <w:r w:rsidRPr="00957650">
        <w:rPr>
          <w:rFonts w:ascii="Times New Roman" w:hAnsi="Times New Roman"/>
          <w:sz w:val="24"/>
          <w:szCs w:val="24"/>
        </w:rPr>
        <w:t xml:space="preserve">oint </w:t>
      </w:r>
      <w:proofErr w:type="spellStart"/>
      <w:r w:rsidR="00BF62BE">
        <w:rPr>
          <w:rFonts w:ascii="Times New Roman" w:hAnsi="Times New Roman"/>
          <w:sz w:val="24"/>
          <w:szCs w:val="24"/>
        </w:rPr>
        <w:t>O</w:t>
      </w:r>
      <w:r w:rsidRPr="00957650">
        <w:rPr>
          <w:rFonts w:ascii="Times New Roman" w:hAnsi="Times New Roman"/>
          <w:sz w:val="24"/>
          <w:szCs w:val="24"/>
        </w:rPr>
        <w:t>perations</w:t>
      </w:r>
      <w:proofErr w:type="spellEnd"/>
      <w:r w:rsidRPr="00957650">
        <w:rPr>
          <w:rFonts w:ascii="Times New Roman" w:hAnsi="Times New Roman"/>
          <w:sz w:val="24"/>
          <w:szCs w:val="24"/>
        </w:rPr>
        <w:t xml:space="preserve"> </w:t>
      </w:r>
      <w:r w:rsidR="00BF62BE">
        <w:rPr>
          <w:rFonts w:ascii="Times New Roman" w:hAnsi="Times New Roman"/>
          <w:sz w:val="24"/>
          <w:szCs w:val="24"/>
        </w:rPr>
        <w:t>A</w:t>
      </w:r>
      <w:r w:rsidRPr="00957650">
        <w:rPr>
          <w:rFonts w:ascii="Times New Roman" w:hAnsi="Times New Roman"/>
          <w:sz w:val="24"/>
          <w:szCs w:val="24"/>
        </w:rPr>
        <w:t>rea</w:t>
      </w:r>
      <w:r>
        <w:rPr>
          <w:rFonts w:ascii="Times New Roman" w:hAnsi="Times New Roman"/>
          <w:sz w:val="24"/>
          <w:szCs w:val="24"/>
        </w:rPr>
        <w:t xml:space="preserve"> – JOA</w:t>
      </w:r>
      <w:r w:rsidR="00BF62BE">
        <w:rPr>
          <w:rFonts w:ascii="Times New Roman" w:hAnsi="Times New Roman"/>
          <w:sz w:val="24"/>
          <w:szCs w:val="24"/>
        </w:rPr>
        <w:t xml:space="preserve"> [2]</w:t>
      </w:r>
      <w:r>
        <w:rPr>
          <w:rFonts w:ascii="Times New Roman" w:hAnsi="Times New Roman"/>
          <w:sz w:val="24"/>
          <w:szCs w:val="24"/>
        </w:rPr>
        <w:t>)</w:t>
      </w:r>
      <w:r w:rsidRPr="00957650">
        <w:rPr>
          <w:rFonts w:ascii="Times New Roman" w:hAnsi="Times New Roman"/>
          <w:sz w:val="24"/>
          <w:szCs w:val="24"/>
        </w:rPr>
        <w:t xml:space="preserve"> </w:t>
      </w:r>
      <w:r w:rsidRPr="00BD7F81">
        <w:rPr>
          <w:rFonts w:ascii="Times New Roman" w:hAnsi="Times New Roman"/>
          <w:i/>
          <w:sz w:val="24"/>
          <w:szCs w:val="24"/>
        </w:rPr>
        <w:t>pro vedení specifických vojenských činností</w:t>
      </w:r>
      <w:r w:rsidR="00BD7F81" w:rsidRPr="00BD7F81">
        <w:rPr>
          <w:rFonts w:ascii="Times New Roman" w:hAnsi="Times New Roman"/>
          <w:i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.</w:t>
      </w:r>
      <w:r w:rsidR="002C3A92">
        <w:rPr>
          <w:rFonts w:ascii="Times New Roman" w:hAnsi="Times New Roman"/>
          <w:sz w:val="24"/>
          <w:szCs w:val="24"/>
        </w:rPr>
        <w:t xml:space="preserve"> [1]</w:t>
      </w:r>
      <w:r w:rsidR="00A112DC">
        <w:rPr>
          <w:rFonts w:ascii="Times New Roman" w:hAnsi="Times New Roman"/>
          <w:sz w:val="24"/>
          <w:szCs w:val="24"/>
        </w:rPr>
        <w:t xml:space="preserve"> </w:t>
      </w:r>
      <w:r w:rsidR="003572FA">
        <w:rPr>
          <w:rFonts w:ascii="Times New Roman" w:hAnsi="Times New Roman"/>
          <w:sz w:val="24"/>
          <w:szCs w:val="24"/>
        </w:rPr>
        <w:t>Jednotlivé AOO jsou velitelem společných sil</w:t>
      </w:r>
      <w:r w:rsidR="003F66E5">
        <w:rPr>
          <w:rFonts w:ascii="Times New Roman" w:hAnsi="Times New Roman"/>
          <w:sz w:val="24"/>
          <w:szCs w:val="24"/>
        </w:rPr>
        <w:t xml:space="preserve"> (Joint </w:t>
      </w:r>
      <w:proofErr w:type="spellStart"/>
      <w:r w:rsidR="003F66E5">
        <w:rPr>
          <w:rFonts w:ascii="Times New Roman" w:hAnsi="Times New Roman"/>
          <w:sz w:val="24"/>
          <w:szCs w:val="24"/>
        </w:rPr>
        <w:t>Force</w:t>
      </w:r>
      <w:proofErr w:type="spellEnd"/>
      <w:r w:rsidR="003F66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66E5">
        <w:rPr>
          <w:rFonts w:ascii="Times New Roman" w:hAnsi="Times New Roman"/>
          <w:sz w:val="24"/>
          <w:szCs w:val="24"/>
        </w:rPr>
        <w:t>Commander</w:t>
      </w:r>
      <w:proofErr w:type="spellEnd"/>
      <w:r w:rsidR="003F66E5">
        <w:rPr>
          <w:rFonts w:ascii="Times New Roman" w:hAnsi="Times New Roman"/>
          <w:sz w:val="24"/>
          <w:szCs w:val="24"/>
        </w:rPr>
        <w:t xml:space="preserve"> – JFC</w:t>
      </w:r>
      <w:r w:rsidR="00C53DE0">
        <w:rPr>
          <w:rFonts w:ascii="Times New Roman" w:hAnsi="Times New Roman"/>
          <w:sz w:val="24"/>
          <w:szCs w:val="24"/>
        </w:rPr>
        <w:t xml:space="preserve"> [2]</w:t>
      </w:r>
      <w:r w:rsidR="003F66E5">
        <w:rPr>
          <w:rFonts w:ascii="Times New Roman" w:hAnsi="Times New Roman"/>
          <w:sz w:val="24"/>
          <w:szCs w:val="24"/>
        </w:rPr>
        <w:t>)</w:t>
      </w:r>
      <w:r w:rsidR="003572FA">
        <w:rPr>
          <w:rFonts w:ascii="Times New Roman" w:hAnsi="Times New Roman"/>
          <w:sz w:val="24"/>
          <w:szCs w:val="24"/>
        </w:rPr>
        <w:t xml:space="preserve"> přiděleny velitelům podřízených komponentních velitelství</w:t>
      </w:r>
      <w:r w:rsidR="00C53DE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53DE0">
        <w:rPr>
          <w:rFonts w:ascii="Times New Roman" w:hAnsi="Times New Roman"/>
          <w:sz w:val="24"/>
          <w:szCs w:val="24"/>
        </w:rPr>
        <w:t>Component</w:t>
      </w:r>
      <w:proofErr w:type="spellEnd"/>
      <w:r w:rsidR="00C53D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3DE0">
        <w:rPr>
          <w:rFonts w:ascii="Times New Roman" w:hAnsi="Times New Roman"/>
          <w:sz w:val="24"/>
          <w:szCs w:val="24"/>
        </w:rPr>
        <w:t>Command</w:t>
      </w:r>
      <w:proofErr w:type="spellEnd"/>
      <w:r w:rsidR="00C53DE0">
        <w:rPr>
          <w:rFonts w:ascii="Times New Roman" w:hAnsi="Times New Roman"/>
          <w:sz w:val="24"/>
          <w:szCs w:val="24"/>
        </w:rPr>
        <w:t xml:space="preserve"> – CC [2])</w:t>
      </w:r>
      <w:r w:rsidR="003572FA">
        <w:rPr>
          <w:rFonts w:ascii="Times New Roman" w:hAnsi="Times New Roman"/>
          <w:sz w:val="24"/>
          <w:szCs w:val="24"/>
        </w:rPr>
        <w:t xml:space="preserve">. Ti jsou </w:t>
      </w:r>
      <w:r w:rsidR="00CC7F3B">
        <w:rPr>
          <w:rFonts w:ascii="Times New Roman" w:hAnsi="Times New Roman"/>
          <w:sz w:val="24"/>
          <w:szCs w:val="24"/>
        </w:rPr>
        <w:t>v nich</w:t>
      </w:r>
      <w:r w:rsidR="003572FA">
        <w:rPr>
          <w:rFonts w:ascii="Times New Roman" w:hAnsi="Times New Roman"/>
          <w:sz w:val="24"/>
          <w:szCs w:val="24"/>
        </w:rPr>
        <w:t xml:space="preserve"> odpovědni </w:t>
      </w:r>
      <w:r w:rsidR="00BF62BE">
        <w:rPr>
          <w:rFonts w:ascii="Times New Roman" w:hAnsi="Times New Roman"/>
          <w:sz w:val="24"/>
          <w:szCs w:val="24"/>
        </w:rPr>
        <w:t>za realizaci</w:t>
      </w:r>
      <w:r w:rsidR="00CC7F3B">
        <w:rPr>
          <w:rFonts w:ascii="Times New Roman" w:hAnsi="Times New Roman"/>
          <w:sz w:val="24"/>
          <w:szCs w:val="24"/>
        </w:rPr>
        <w:t xml:space="preserve"> úkol</w:t>
      </w:r>
      <w:r w:rsidR="00BF62BE">
        <w:rPr>
          <w:rFonts w:ascii="Times New Roman" w:hAnsi="Times New Roman"/>
          <w:sz w:val="24"/>
          <w:szCs w:val="24"/>
        </w:rPr>
        <w:t>ů</w:t>
      </w:r>
      <w:r w:rsidR="00CC7F3B">
        <w:rPr>
          <w:rFonts w:ascii="Times New Roman" w:hAnsi="Times New Roman"/>
          <w:sz w:val="24"/>
          <w:szCs w:val="24"/>
        </w:rPr>
        <w:t xml:space="preserve"> vyplývající</w:t>
      </w:r>
      <w:r w:rsidR="00BF62BE">
        <w:rPr>
          <w:rFonts w:ascii="Times New Roman" w:hAnsi="Times New Roman"/>
          <w:sz w:val="24"/>
          <w:szCs w:val="24"/>
        </w:rPr>
        <w:t>ch</w:t>
      </w:r>
      <w:r w:rsidR="00CC7F3B">
        <w:rPr>
          <w:rFonts w:ascii="Times New Roman" w:hAnsi="Times New Roman"/>
          <w:sz w:val="24"/>
          <w:szCs w:val="24"/>
        </w:rPr>
        <w:t xml:space="preserve"> z operačního plánu a</w:t>
      </w:r>
      <w:r w:rsidR="00876312">
        <w:rPr>
          <w:rFonts w:ascii="Times New Roman" w:hAnsi="Times New Roman"/>
          <w:sz w:val="24"/>
          <w:szCs w:val="24"/>
        </w:rPr>
        <w:t> </w:t>
      </w:r>
      <w:r w:rsidR="00CC7F3B">
        <w:rPr>
          <w:rFonts w:ascii="Times New Roman" w:hAnsi="Times New Roman"/>
          <w:sz w:val="24"/>
          <w:szCs w:val="24"/>
        </w:rPr>
        <w:t xml:space="preserve">operačního rozkazu </w:t>
      </w:r>
      <w:r w:rsidR="00BF62BE">
        <w:rPr>
          <w:rFonts w:ascii="Times New Roman" w:hAnsi="Times New Roman"/>
          <w:sz w:val="24"/>
          <w:szCs w:val="24"/>
        </w:rPr>
        <w:t>JFC</w:t>
      </w:r>
      <w:r w:rsidR="00CC7F3B">
        <w:rPr>
          <w:rFonts w:ascii="Times New Roman" w:hAnsi="Times New Roman"/>
          <w:sz w:val="24"/>
          <w:szCs w:val="24"/>
        </w:rPr>
        <w:t xml:space="preserve">, které uskutečňují </w:t>
      </w:r>
      <w:r w:rsidR="003572FA">
        <w:rPr>
          <w:rFonts w:ascii="Times New Roman" w:hAnsi="Times New Roman"/>
          <w:sz w:val="24"/>
          <w:szCs w:val="24"/>
        </w:rPr>
        <w:t>plánování</w:t>
      </w:r>
      <w:r w:rsidR="00CC7F3B">
        <w:rPr>
          <w:rFonts w:ascii="Times New Roman" w:hAnsi="Times New Roman"/>
          <w:sz w:val="24"/>
          <w:szCs w:val="24"/>
        </w:rPr>
        <w:t>m</w:t>
      </w:r>
      <w:r w:rsidR="003572FA">
        <w:rPr>
          <w:rFonts w:ascii="Times New Roman" w:hAnsi="Times New Roman"/>
          <w:sz w:val="24"/>
          <w:szCs w:val="24"/>
        </w:rPr>
        <w:t xml:space="preserve"> a vedení</w:t>
      </w:r>
      <w:r w:rsidR="00CC7F3B">
        <w:rPr>
          <w:rFonts w:ascii="Times New Roman" w:hAnsi="Times New Roman"/>
          <w:sz w:val="24"/>
          <w:szCs w:val="24"/>
        </w:rPr>
        <w:t xml:space="preserve">m vlastní bojové činnosti. </w:t>
      </w:r>
      <w:r w:rsidR="00A112DC">
        <w:rPr>
          <w:rFonts w:ascii="Times New Roman" w:hAnsi="Times New Roman"/>
          <w:sz w:val="24"/>
          <w:szCs w:val="24"/>
        </w:rPr>
        <w:t>Aby bylo možno</w:t>
      </w:r>
      <w:r w:rsidR="00CC7F3B">
        <w:rPr>
          <w:rFonts w:ascii="Times New Roman" w:hAnsi="Times New Roman"/>
          <w:sz w:val="24"/>
          <w:szCs w:val="24"/>
        </w:rPr>
        <w:t xml:space="preserve"> veliteli komponentních velitelství </w:t>
      </w:r>
      <w:r w:rsidR="00A112DC">
        <w:rPr>
          <w:rFonts w:ascii="Times New Roman" w:hAnsi="Times New Roman"/>
          <w:sz w:val="24"/>
          <w:szCs w:val="24"/>
        </w:rPr>
        <w:t>v</w:t>
      </w:r>
      <w:r w:rsidR="00CC7F3B">
        <w:rPr>
          <w:rFonts w:ascii="Times New Roman" w:hAnsi="Times New Roman"/>
          <w:sz w:val="24"/>
          <w:szCs w:val="24"/>
        </w:rPr>
        <w:t xml:space="preserve"> těchto</w:t>
      </w:r>
      <w:r w:rsidR="00A112DC">
        <w:rPr>
          <w:rFonts w:ascii="Times New Roman" w:hAnsi="Times New Roman"/>
          <w:sz w:val="24"/>
          <w:szCs w:val="24"/>
        </w:rPr>
        <w:t> </w:t>
      </w:r>
      <w:r w:rsidR="00B05BF1">
        <w:rPr>
          <w:rFonts w:ascii="Times New Roman" w:hAnsi="Times New Roman"/>
          <w:sz w:val="24"/>
          <w:szCs w:val="24"/>
        </w:rPr>
        <w:t>AOO</w:t>
      </w:r>
      <w:r w:rsidR="00A112DC">
        <w:rPr>
          <w:rFonts w:ascii="Times New Roman" w:hAnsi="Times New Roman"/>
          <w:sz w:val="24"/>
          <w:szCs w:val="24"/>
        </w:rPr>
        <w:t xml:space="preserve"> specifické vojenské činnosti </w:t>
      </w:r>
      <w:r w:rsidR="00B05BF1">
        <w:rPr>
          <w:rFonts w:ascii="Times New Roman" w:hAnsi="Times New Roman"/>
          <w:sz w:val="24"/>
          <w:szCs w:val="24"/>
        </w:rPr>
        <w:t>provádět</w:t>
      </w:r>
      <w:r w:rsidR="00A112DC">
        <w:rPr>
          <w:rFonts w:ascii="Times New Roman" w:hAnsi="Times New Roman"/>
          <w:sz w:val="24"/>
          <w:szCs w:val="24"/>
        </w:rPr>
        <w:t xml:space="preserve">, je třeba pochopit fungování a vazby </w:t>
      </w:r>
      <w:r w:rsidR="00B05BF1">
        <w:rPr>
          <w:rFonts w:ascii="Times New Roman" w:hAnsi="Times New Roman"/>
          <w:sz w:val="24"/>
          <w:szCs w:val="24"/>
        </w:rPr>
        <w:t xml:space="preserve">nejenom uvnitř </w:t>
      </w:r>
      <w:r w:rsidR="00CC7F3B">
        <w:rPr>
          <w:rFonts w:ascii="Times New Roman" w:hAnsi="Times New Roman"/>
          <w:sz w:val="24"/>
          <w:szCs w:val="24"/>
        </w:rPr>
        <w:t>jim přidělených</w:t>
      </w:r>
      <w:r w:rsidR="00A112DC">
        <w:rPr>
          <w:rFonts w:ascii="Times New Roman" w:hAnsi="Times New Roman"/>
          <w:sz w:val="24"/>
          <w:szCs w:val="24"/>
        </w:rPr>
        <w:t xml:space="preserve"> prostor</w:t>
      </w:r>
      <w:r w:rsidR="00CC7F3B">
        <w:rPr>
          <w:rFonts w:ascii="Times New Roman" w:hAnsi="Times New Roman"/>
          <w:sz w:val="24"/>
          <w:szCs w:val="24"/>
        </w:rPr>
        <w:t>ů</w:t>
      </w:r>
      <w:r w:rsidR="00A112DC">
        <w:rPr>
          <w:rFonts w:ascii="Times New Roman" w:hAnsi="Times New Roman"/>
          <w:sz w:val="24"/>
          <w:szCs w:val="24"/>
        </w:rPr>
        <w:t xml:space="preserve">, ale </w:t>
      </w:r>
      <w:r w:rsidR="00CC7F3B">
        <w:rPr>
          <w:rFonts w:ascii="Times New Roman" w:hAnsi="Times New Roman"/>
          <w:sz w:val="24"/>
          <w:szCs w:val="24"/>
        </w:rPr>
        <w:t xml:space="preserve">v rámci </w:t>
      </w:r>
      <w:r w:rsidR="00A112DC">
        <w:rPr>
          <w:rFonts w:ascii="Times New Roman" w:hAnsi="Times New Roman"/>
          <w:sz w:val="24"/>
          <w:szCs w:val="24"/>
        </w:rPr>
        <w:t>cel</w:t>
      </w:r>
      <w:r w:rsidR="00CC7F3B">
        <w:rPr>
          <w:rFonts w:ascii="Times New Roman" w:hAnsi="Times New Roman"/>
          <w:sz w:val="24"/>
          <w:szCs w:val="24"/>
        </w:rPr>
        <w:t xml:space="preserve">ého, </w:t>
      </w:r>
      <w:r w:rsidR="00B05BF1">
        <w:rPr>
          <w:rFonts w:ascii="Times New Roman" w:hAnsi="Times New Roman"/>
          <w:sz w:val="24"/>
          <w:szCs w:val="24"/>
        </w:rPr>
        <w:t xml:space="preserve">tzv. </w:t>
      </w:r>
      <w:r w:rsidR="00A112DC">
        <w:rPr>
          <w:rFonts w:ascii="Times New Roman" w:hAnsi="Times New Roman"/>
          <w:sz w:val="24"/>
          <w:szCs w:val="24"/>
        </w:rPr>
        <w:t>operační</w:t>
      </w:r>
      <w:r w:rsidR="00CC7F3B">
        <w:rPr>
          <w:rFonts w:ascii="Times New Roman" w:hAnsi="Times New Roman"/>
          <w:sz w:val="24"/>
          <w:szCs w:val="24"/>
        </w:rPr>
        <w:t>ho</w:t>
      </w:r>
      <w:r w:rsidR="00A112DC">
        <w:rPr>
          <w:rFonts w:ascii="Times New Roman" w:hAnsi="Times New Roman"/>
          <w:sz w:val="24"/>
          <w:szCs w:val="24"/>
        </w:rPr>
        <w:t xml:space="preserve"> prostředí (</w:t>
      </w:r>
      <w:proofErr w:type="spellStart"/>
      <w:r w:rsidR="003F66E5">
        <w:rPr>
          <w:rFonts w:ascii="Times New Roman" w:hAnsi="Times New Roman"/>
          <w:sz w:val="24"/>
          <w:szCs w:val="24"/>
        </w:rPr>
        <w:t>O</w:t>
      </w:r>
      <w:r w:rsidR="00A112DC" w:rsidRPr="00A112DC">
        <w:rPr>
          <w:rFonts w:ascii="Times New Roman" w:hAnsi="Times New Roman"/>
          <w:sz w:val="24"/>
          <w:szCs w:val="24"/>
        </w:rPr>
        <w:t>perational</w:t>
      </w:r>
      <w:proofErr w:type="spellEnd"/>
      <w:r w:rsidR="00A112DC" w:rsidRPr="00A11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66E5">
        <w:rPr>
          <w:rFonts w:ascii="Times New Roman" w:hAnsi="Times New Roman"/>
          <w:sz w:val="24"/>
          <w:szCs w:val="24"/>
        </w:rPr>
        <w:t>E</w:t>
      </w:r>
      <w:r w:rsidR="00A112DC" w:rsidRPr="00A112DC">
        <w:rPr>
          <w:rFonts w:ascii="Times New Roman" w:hAnsi="Times New Roman"/>
          <w:sz w:val="24"/>
          <w:szCs w:val="24"/>
        </w:rPr>
        <w:t>nvironment</w:t>
      </w:r>
      <w:proofErr w:type="spellEnd"/>
      <w:r w:rsidR="00A112DC">
        <w:rPr>
          <w:rFonts w:ascii="Times New Roman" w:hAnsi="Times New Roman"/>
          <w:sz w:val="24"/>
          <w:szCs w:val="24"/>
        </w:rPr>
        <w:t xml:space="preserve"> – OE</w:t>
      </w:r>
      <w:r w:rsidR="00C53DE0">
        <w:rPr>
          <w:rFonts w:ascii="Times New Roman" w:hAnsi="Times New Roman"/>
          <w:sz w:val="24"/>
          <w:szCs w:val="24"/>
        </w:rPr>
        <w:t xml:space="preserve"> [2]</w:t>
      </w:r>
      <w:r w:rsidR="00A112DC">
        <w:rPr>
          <w:rFonts w:ascii="Times New Roman" w:hAnsi="Times New Roman"/>
          <w:sz w:val="24"/>
          <w:szCs w:val="24"/>
        </w:rPr>
        <w:t>)</w:t>
      </w:r>
      <w:r w:rsidR="00B05BF1">
        <w:rPr>
          <w:rFonts w:ascii="Times New Roman" w:hAnsi="Times New Roman"/>
          <w:sz w:val="24"/>
          <w:szCs w:val="24"/>
        </w:rPr>
        <w:t>.</w:t>
      </w:r>
      <w:r w:rsidR="00A112DC">
        <w:rPr>
          <w:rFonts w:ascii="Times New Roman" w:hAnsi="Times New Roman"/>
          <w:sz w:val="24"/>
          <w:szCs w:val="24"/>
        </w:rPr>
        <w:t xml:space="preserve"> </w:t>
      </w:r>
    </w:p>
    <w:p w:rsidR="00957650" w:rsidRDefault="00A112DC" w:rsidP="00A53FA5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OE je definováno jako </w:t>
      </w:r>
      <w:r w:rsidR="00BD7F81" w:rsidRPr="00BD7F81">
        <w:rPr>
          <w:rFonts w:ascii="Times New Roman" w:hAnsi="Times New Roman"/>
          <w:i/>
          <w:sz w:val="24"/>
          <w:szCs w:val="24"/>
        </w:rPr>
        <w:t>„</w:t>
      </w:r>
      <w:r w:rsidRPr="00BD7F81">
        <w:rPr>
          <w:rFonts w:ascii="Times New Roman" w:hAnsi="Times New Roman"/>
          <w:i/>
          <w:sz w:val="24"/>
          <w:szCs w:val="24"/>
        </w:rPr>
        <w:t>souhrn podmínek, okolností a</w:t>
      </w:r>
      <w:r w:rsidR="00BD7F81" w:rsidRPr="00BD7F81">
        <w:rPr>
          <w:rFonts w:ascii="Times New Roman" w:hAnsi="Times New Roman"/>
          <w:i/>
          <w:sz w:val="24"/>
          <w:szCs w:val="24"/>
        </w:rPr>
        <w:t> </w:t>
      </w:r>
      <w:r w:rsidRPr="00BD7F81">
        <w:rPr>
          <w:rFonts w:ascii="Times New Roman" w:hAnsi="Times New Roman"/>
          <w:i/>
          <w:sz w:val="24"/>
          <w:szCs w:val="24"/>
        </w:rPr>
        <w:t>vlivů, které mají dopad na využití schopností a rozhodování velitele</w:t>
      </w:r>
      <w:r w:rsidR="00BD7F81" w:rsidRPr="00BD7F81">
        <w:rPr>
          <w:rFonts w:ascii="Times New Roman" w:hAnsi="Times New Roman"/>
          <w:i/>
          <w:sz w:val="24"/>
          <w:szCs w:val="24"/>
        </w:rPr>
        <w:t>“</w:t>
      </w:r>
      <w:r w:rsidRPr="00A112DC">
        <w:rPr>
          <w:rFonts w:ascii="Times New Roman" w:hAnsi="Times New Roman"/>
          <w:sz w:val="24"/>
          <w:szCs w:val="24"/>
        </w:rPr>
        <w:t>.</w:t>
      </w:r>
      <w:r w:rsidR="002C3A92">
        <w:rPr>
          <w:rFonts w:ascii="Times New Roman" w:hAnsi="Times New Roman"/>
          <w:sz w:val="24"/>
          <w:szCs w:val="24"/>
        </w:rPr>
        <w:t xml:space="preserve"> [1]</w:t>
      </w:r>
      <w:r w:rsidR="00B05BF1">
        <w:rPr>
          <w:rFonts w:ascii="Times New Roman" w:hAnsi="Times New Roman"/>
          <w:sz w:val="24"/>
          <w:szCs w:val="24"/>
        </w:rPr>
        <w:t xml:space="preserve"> Analýzou OE pro účely vedení vojenských operací se zabývají nejenom vojenští analytici, ale i civilní experti</w:t>
      </w:r>
      <w:r w:rsidR="00AA5910">
        <w:rPr>
          <w:rFonts w:ascii="Times New Roman" w:hAnsi="Times New Roman"/>
          <w:sz w:val="24"/>
          <w:szCs w:val="24"/>
        </w:rPr>
        <w:t>.</w:t>
      </w:r>
      <w:r w:rsidR="00B05BF1">
        <w:rPr>
          <w:rFonts w:ascii="Times New Roman" w:hAnsi="Times New Roman"/>
          <w:sz w:val="24"/>
          <w:szCs w:val="24"/>
        </w:rPr>
        <w:t xml:space="preserve"> Ti jsou zpravidla organizováni </w:t>
      </w:r>
      <w:r w:rsidR="00BD7F81">
        <w:rPr>
          <w:rFonts w:ascii="Times New Roman" w:hAnsi="Times New Roman"/>
          <w:sz w:val="24"/>
          <w:szCs w:val="24"/>
        </w:rPr>
        <w:t>v</w:t>
      </w:r>
      <w:r w:rsidR="003F019D">
        <w:rPr>
          <w:rFonts w:ascii="Times New Roman" w:hAnsi="Times New Roman"/>
          <w:sz w:val="24"/>
          <w:szCs w:val="24"/>
        </w:rPr>
        <w:t>e společných</w:t>
      </w:r>
      <w:r w:rsidR="00BD7F81" w:rsidRPr="00231B31">
        <w:rPr>
          <w:rFonts w:ascii="Times New Roman" w:hAnsi="Times New Roman"/>
          <w:sz w:val="24"/>
          <w:szCs w:val="24"/>
        </w:rPr>
        <w:t> </w:t>
      </w:r>
      <w:r w:rsidR="00B05BF1">
        <w:rPr>
          <w:rFonts w:ascii="Times New Roman" w:hAnsi="Times New Roman"/>
          <w:sz w:val="24"/>
          <w:szCs w:val="24"/>
        </w:rPr>
        <w:t>pracovních tým</w:t>
      </w:r>
      <w:r w:rsidR="00BD7F81">
        <w:rPr>
          <w:rFonts w:ascii="Times New Roman" w:hAnsi="Times New Roman"/>
          <w:sz w:val="24"/>
          <w:szCs w:val="24"/>
        </w:rPr>
        <w:t>ech</w:t>
      </w:r>
      <w:r w:rsidR="00B05BF1">
        <w:rPr>
          <w:rFonts w:ascii="Times New Roman" w:hAnsi="Times New Roman"/>
          <w:sz w:val="24"/>
          <w:szCs w:val="24"/>
        </w:rPr>
        <w:t xml:space="preserve">, </w:t>
      </w:r>
      <w:r w:rsidR="00035AE4">
        <w:rPr>
          <w:rFonts w:ascii="Times New Roman" w:hAnsi="Times New Roman"/>
          <w:sz w:val="24"/>
          <w:szCs w:val="24"/>
        </w:rPr>
        <w:t xml:space="preserve">které </w:t>
      </w:r>
      <w:r w:rsidR="003F019D">
        <w:rPr>
          <w:rFonts w:ascii="Times New Roman" w:hAnsi="Times New Roman"/>
          <w:sz w:val="24"/>
          <w:szCs w:val="24"/>
        </w:rPr>
        <w:t>anal</w:t>
      </w:r>
      <w:r w:rsidR="00901415">
        <w:rPr>
          <w:rFonts w:ascii="Times New Roman" w:hAnsi="Times New Roman"/>
          <w:sz w:val="24"/>
          <w:szCs w:val="24"/>
        </w:rPr>
        <w:t>yzují</w:t>
      </w:r>
      <w:r w:rsidR="003F019D">
        <w:rPr>
          <w:rFonts w:ascii="Times New Roman" w:hAnsi="Times New Roman"/>
          <w:sz w:val="24"/>
          <w:szCs w:val="24"/>
        </w:rPr>
        <w:t xml:space="preserve"> OE</w:t>
      </w:r>
      <w:r w:rsidR="00901415">
        <w:rPr>
          <w:rFonts w:ascii="Times New Roman" w:hAnsi="Times New Roman"/>
          <w:sz w:val="24"/>
          <w:szCs w:val="24"/>
        </w:rPr>
        <w:t>, jehož</w:t>
      </w:r>
      <w:r w:rsidR="003F019D">
        <w:rPr>
          <w:rFonts w:ascii="Times New Roman" w:hAnsi="Times New Roman"/>
          <w:sz w:val="24"/>
          <w:szCs w:val="24"/>
        </w:rPr>
        <w:t xml:space="preserve"> </w:t>
      </w:r>
      <w:r w:rsidR="00B05BF1">
        <w:rPr>
          <w:rFonts w:ascii="Times New Roman" w:hAnsi="Times New Roman"/>
          <w:sz w:val="24"/>
          <w:szCs w:val="24"/>
        </w:rPr>
        <w:t>výstupem je nejenom deskripce komplexního OE, ale zejména hodnocení vlivů tohoto OE na plánování a vedení vojenské operace.</w:t>
      </w:r>
      <w:r w:rsidR="00BD7F81">
        <w:rPr>
          <w:rFonts w:ascii="Times New Roman" w:hAnsi="Times New Roman"/>
          <w:sz w:val="24"/>
          <w:szCs w:val="24"/>
        </w:rPr>
        <w:t xml:space="preserve"> Jde o činnost, která musí být ve své podstatě prováděna nepřetržitě, aby dokázala r</w:t>
      </w:r>
      <w:r w:rsidR="005346BE">
        <w:rPr>
          <w:rFonts w:ascii="Times New Roman" w:hAnsi="Times New Roman"/>
          <w:sz w:val="24"/>
          <w:szCs w:val="24"/>
        </w:rPr>
        <w:t>eagovat</w:t>
      </w:r>
      <w:r w:rsidR="00BD7F81">
        <w:rPr>
          <w:rFonts w:ascii="Times New Roman" w:hAnsi="Times New Roman"/>
          <w:sz w:val="24"/>
          <w:szCs w:val="24"/>
        </w:rPr>
        <w:t xml:space="preserve"> na změny ve vývoji situace na bojišti a tyto následně transformovat do podoby plánů pro vedení </w:t>
      </w:r>
      <w:r w:rsidR="005346BE">
        <w:rPr>
          <w:rFonts w:ascii="Times New Roman" w:hAnsi="Times New Roman"/>
          <w:sz w:val="24"/>
          <w:szCs w:val="24"/>
        </w:rPr>
        <w:t xml:space="preserve">vlastních </w:t>
      </w:r>
      <w:r w:rsidR="00BD7F81">
        <w:rPr>
          <w:rFonts w:ascii="Times New Roman" w:hAnsi="Times New Roman"/>
          <w:sz w:val="24"/>
          <w:szCs w:val="24"/>
        </w:rPr>
        <w:t>vojenských operací.</w:t>
      </w:r>
    </w:p>
    <w:p w:rsidR="00AC1C7B" w:rsidRDefault="006042FC" w:rsidP="00A74511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231B31">
        <w:rPr>
          <w:rFonts w:ascii="Times New Roman" w:hAnsi="Times New Roman"/>
          <w:sz w:val="24"/>
          <w:szCs w:val="24"/>
        </w:rPr>
        <w:t xml:space="preserve">V průběhu </w:t>
      </w:r>
      <w:r w:rsidR="00BD7F81">
        <w:rPr>
          <w:rFonts w:ascii="Times New Roman" w:hAnsi="Times New Roman"/>
          <w:sz w:val="24"/>
          <w:szCs w:val="24"/>
        </w:rPr>
        <w:t xml:space="preserve">přípravy, plánování a vedení operací na operačním stupni velení a řízení hovoříme o </w:t>
      </w:r>
      <w:r>
        <w:rPr>
          <w:rFonts w:ascii="Times New Roman" w:hAnsi="Times New Roman"/>
          <w:sz w:val="24"/>
          <w:szCs w:val="24"/>
        </w:rPr>
        <w:t xml:space="preserve">tzv. společné </w:t>
      </w:r>
      <w:r w:rsidRPr="00231B31">
        <w:rPr>
          <w:rFonts w:ascii="Times New Roman" w:hAnsi="Times New Roman"/>
          <w:sz w:val="24"/>
          <w:szCs w:val="24"/>
        </w:rPr>
        <w:t>zpravodajské příprav</w:t>
      </w:r>
      <w:r w:rsidR="00AC1C7B">
        <w:rPr>
          <w:rFonts w:ascii="Times New Roman" w:hAnsi="Times New Roman"/>
          <w:sz w:val="24"/>
          <w:szCs w:val="24"/>
        </w:rPr>
        <w:t>ě</w:t>
      </w:r>
      <w:r w:rsidRPr="00231B31">
        <w:rPr>
          <w:rFonts w:ascii="Times New Roman" w:hAnsi="Times New Roman"/>
          <w:sz w:val="24"/>
          <w:szCs w:val="24"/>
        </w:rPr>
        <w:t xml:space="preserve"> oper</w:t>
      </w:r>
      <w:r w:rsidR="002C3A92">
        <w:rPr>
          <w:rFonts w:ascii="Times New Roman" w:hAnsi="Times New Roman"/>
          <w:sz w:val="24"/>
          <w:szCs w:val="24"/>
        </w:rPr>
        <w:t>a</w:t>
      </w:r>
      <w:r w:rsidRPr="00231B31">
        <w:rPr>
          <w:rFonts w:ascii="Times New Roman" w:hAnsi="Times New Roman"/>
          <w:sz w:val="24"/>
          <w:szCs w:val="24"/>
        </w:rPr>
        <w:t>čního pr</w:t>
      </w:r>
      <w:r w:rsidR="00AC1C7B">
        <w:rPr>
          <w:rFonts w:ascii="Times New Roman" w:hAnsi="Times New Roman"/>
          <w:sz w:val="24"/>
          <w:szCs w:val="24"/>
        </w:rPr>
        <w:t>ostředí</w:t>
      </w:r>
      <w:r w:rsidRPr="00231B3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Joint </w:t>
      </w:r>
      <w:proofErr w:type="spellStart"/>
      <w:r w:rsidRPr="00231B31">
        <w:rPr>
          <w:rFonts w:ascii="Times New Roman" w:hAnsi="Times New Roman"/>
          <w:sz w:val="24"/>
          <w:szCs w:val="24"/>
        </w:rPr>
        <w:t>Intelligence</w:t>
      </w:r>
      <w:proofErr w:type="spellEnd"/>
      <w:r w:rsidRPr="00231B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B31">
        <w:rPr>
          <w:rFonts w:ascii="Times New Roman" w:hAnsi="Times New Roman"/>
          <w:sz w:val="24"/>
          <w:szCs w:val="24"/>
        </w:rPr>
        <w:t>Preparation</w:t>
      </w:r>
      <w:proofErr w:type="spellEnd"/>
      <w:r w:rsidRPr="00231B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B31">
        <w:rPr>
          <w:rFonts w:ascii="Times New Roman" w:hAnsi="Times New Roman"/>
          <w:sz w:val="24"/>
          <w:szCs w:val="24"/>
        </w:rPr>
        <w:t>of</w:t>
      </w:r>
      <w:proofErr w:type="spellEnd"/>
      <w:r w:rsidRPr="00231B3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B31">
        <w:rPr>
          <w:rFonts w:ascii="Times New Roman" w:hAnsi="Times New Roman"/>
          <w:sz w:val="24"/>
          <w:szCs w:val="24"/>
        </w:rPr>
        <w:t>Operational</w:t>
      </w:r>
      <w:proofErr w:type="spellEnd"/>
      <w:r w:rsidRPr="00231B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B31">
        <w:rPr>
          <w:rFonts w:ascii="Times New Roman" w:hAnsi="Times New Roman"/>
          <w:sz w:val="24"/>
          <w:szCs w:val="24"/>
        </w:rPr>
        <w:t>Environment</w:t>
      </w:r>
      <w:proofErr w:type="spellEnd"/>
      <w:r w:rsidRPr="00231B31">
        <w:rPr>
          <w:rFonts w:ascii="Times New Roman" w:hAnsi="Times New Roman"/>
          <w:sz w:val="24"/>
          <w:szCs w:val="24"/>
        </w:rPr>
        <w:t> – </w:t>
      </w:r>
      <w:r>
        <w:rPr>
          <w:rFonts w:ascii="Times New Roman" w:hAnsi="Times New Roman"/>
          <w:sz w:val="24"/>
          <w:szCs w:val="24"/>
        </w:rPr>
        <w:t>J</w:t>
      </w:r>
      <w:r w:rsidRPr="00231B31">
        <w:rPr>
          <w:rFonts w:ascii="Times New Roman" w:hAnsi="Times New Roman"/>
          <w:sz w:val="24"/>
          <w:szCs w:val="24"/>
        </w:rPr>
        <w:t>IPOE)</w:t>
      </w:r>
      <w:r w:rsidR="00AC1C7B">
        <w:rPr>
          <w:rFonts w:ascii="Times New Roman" w:hAnsi="Times New Roman"/>
          <w:sz w:val="24"/>
          <w:szCs w:val="24"/>
        </w:rPr>
        <w:t>. Existuje několik přístupů (analytických rámců</w:t>
      </w:r>
      <w:r w:rsidR="005346BE">
        <w:rPr>
          <w:rFonts w:ascii="Times New Roman" w:hAnsi="Times New Roman"/>
          <w:sz w:val="24"/>
          <w:szCs w:val="24"/>
        </w:rPr>
        <w:t xml:space="preserve"> [</w:t>
      </w:r>
      <w:r w:rsidR="001809D0">
        <w:rPr>
          <w:rFonts w:ascii="Times New Roman" w:hAnsi="Times New Roman"/>
          <w:sz w:val="24"/>
          <w:szCs w:val="24"/>
        </w:rPr>
        <w:t>9</w:t>
      </w:r>
      <w:r w:rsidR="005346BE">
        <w:rPr>
          <w:rFonts w:ascii="Times New Roman" w:hAnsi="Times New Roman"/>
          <w:sz w:val="24"/>
          <w:szCs w:val="24"/>
        </w:rPr>
        <w:t>]</w:t>
      </w:r>
      <w:r w:rsidR="00AC1C7B">
        <w:rPr>
          <w:rFonts w:ascii="Times New Roman" w:hAnsi="Times New Roman"/>
          <w:sz w:val="24"/>
          <w:szCs w:val="24"/>
        </w:rPr>
        <w:t>), kterými lze JIPOE analyzovat a ve vztahu k vojenské operaci hodnotit. Mezi ty nejznámější</w:t>
      </w:r>
      <w:r w:rsidR="00516D08">
        <w:rPr>
          <w:rFonts w:ascii="Times New Roman" w:hAnsi="Times New Roman"/>
          <w:sz w:val="24"/>
          <w:szCs w:val="24"/>
        </w:rPr>
        <w:t>, jejichž názvy jsou složeny z počátečních písmen jednotlivých analyzovaných oblastí,</w:t>
      </w:r>
      <w:r w:rsidR="00AC1C7B">
        <w:rPr>
          <w:rFonts w:ascii="Times New Roman" w:hAnsi="Times New Roman"/>
          <w:sz w:val="24"/>
          <w:szCs w:val="24"/>
        </w:rPr>
        <w:t xml:space="preserve"> patří:</w:t>
      </w:r>
    </w:p>
    <w:p w:rsidR="00AC1C7B" w:rsidRPr="00D827E8" w:rsidRDefault="00AC1C7B" w:rsidP="00D75E50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827E8">
        <w:rPr>
          <w:rFonts w:ascii="Times New Roman" w:hAnsi="Times New Roman"/>
          <w:sz w:val="24"/>
          <w:szCs w:val="24"/>
        </w:rPr>
        <w:t>PMESII</w:t>
      </w:r>
      <w:r w:rsidR="00516D08" w:rsidRPr="00D827E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827E8" w:rsidRPr="00D827E8">
        <w:rPr>
          <w:rFonts w:ascii="Times New Roman" w:hAnsi="Times New Roman"/>
          <w:sz w:val="24"/>
          <w:szCs w:val="24"/>
        </w:rPr>
        <w:t>Political</w:t>
      </w:r>
      <w:proofErr w:type="spellEnd"/>
      <w:r w:rsidR="00D827E8" w:rsidRPr="00D827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827E8" w:rsidRPr="00D827E8">
        <w:rPr>
          <w:rFonts w:ascii="Times New Roman" w:hAnsi="Times New Roman"/>
          <w:sz w:val="24"/>
          <w:szCs w:val="24"/>
        </w:rPr>
        <w:t>Military</w:t>
      </w:r>
      <w:proofErr w:type="spellEnd"/>
      <w:r w:rsidR="00D827E8" w:rsidRPr="00D827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827E8" w:rsidRPr="00D827E8">
        <w:rPr>
          <w:rFonts w:ascii="Times New Roman" w:hAnsi="Times New Roman"/>
          <w:sz w:val="24"/>
          <w:szCs w:val="24"/>
        </w:rPr>
        <w:t>Economic</w:t>
      </w:r>
      <w:proofErr w:type="spellEnd"/>
      <w:r w:rsidR="00D827E8" w:rsidRPr="00D827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827E8" w:rsidRPr="00D827E8">
        <w:rPr>
          <w:rFonts w:ascii="Times New Roman" w:hAnsi="Times New Roman"/>
          <w:sz w:val="24"/>
          <w:szCs w:val="24"/>
        </w:rPr>
        <w:t>Social</w:t>
      </w:r>
      <w:proofErr w:type="spellEnd"/>
      <w:r w:rsidR="00D827E8" w:rsidRPr="00D827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827E8" w:rsidRPr="00D827E8">
        <w:rPr>
          <w:rFonts w:ascii="Times New Roman" w:hAnsi="Times New Roman"/>
          <w:sz w:val="24"/>
          <w:szCs w:val="24"/>
        </w:rPr>
        <w:t>Information</w:t>
      </w:r>
      <w:proofErr w:type="spellEnd"/>
      <w:r w:rsidR="00D827E8" w:rsidRPr="00D827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827E8">
        <w:rPr>
          <w:rFonts w:ascii="Times New Roman" w:hAnsi="Times New Roman"/>
          <w:sz w:val="24"/>
          <w:szCs w:val="24"/>
        </w:rPr>
        <w:t>I</w:t>
      </w:r>
      <w:r w:rsidR="00D827E8" w:rsidRPr="00D827E8">
        <w:rPr>
          <w:rFonts w:ascii="Times New Roman" w:hAnsi="Times New Roman"/>
          <w:sz w:val="24"/>
          <w:szCs w:val="24"/>
        </w:rPr>
        <w:t>nfrastructure</w:t>
      </w:r>
      <w:proofErr w:type="spellEnd"/>
      <w:r w:rsidR="00D827E8">
        <w:rPr>
          <w:rFonts w:ascii="Times New Roman" w:hAnsi="Times New Roman"/>
          <w:sz w:val="24"/>
          <w:szCs w:val="24"/>
        </w:rPr>
        <w:t xml:space="preserve">) </w:t>
      </w:r>
      <w:r w:rsidR="00D827E8" w:rsidRPr="00D827E8">
        <w:rPr>
          <w:rFonts w:ascii="Times New Roman" w:hAnsi="Times New Roman"/>
          <w:sz w:val="24"/>
          <w:szCs w:val="24"/>
        </w:rPr>
        <w:t>[</w:t>
      </w:r>
      <w:r w:rsidR="00E2795B">
        <w:rPr>
          <w:rFonts w:ascii="Times New Roman" w:hAnsi="Times New Roman"/>
          <w:sz w:val="24"/>
          <w:szCs w:val="24"/>
        </w:rPr>
        <w:t>8</w:t>
      </w:r>
      <w:r w:rsidR="00D827E8" w:rsidRPr="00D827E8">
        <w:rPr>
          <w:rFonts w:ascii="Times New Roman" w:hAnsi="Times New Roman"/>
          <w:sz w:val="24"/>
          <w:szCs w:val="24"/>
        </w:rPr>
        <w:t>]</w:t>
      </w:r>
    </w:p>
    <w:p w:rsidR="00AC1C7B" w:rsidRPr="006378BA" w:rsidRDefault="00AC1C7B" w:rsidP="00D75E50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827E8">
        <w:rPr>
          <w:rFonts w:ascii="Times New Roman" w:hAnsi="Times New Roman"/>
          <w:sz w:val="24"/>
          <w:szCs w:val="24"/>
        </w:rPr>
        <w:t>ASCOPE</w:t>
      </w:r>
      <w:r w:rsidR="00D827E8" w:rsidRPr="00D827E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827E8" w:rsidRPr="00D827E8">
        <w:rPr>
          <w:rFonts w:ascii="Times New Roman" w:hAnsi="Times New Roman"/>
          <w:sz w:val="24"/>
          <w:szCs w:val="24"/>
        </w:rPr>
        <w:t>Areas</w:t>
      </w:r>
      <w:proofErr w:type="spellEnd"/>
      <w:r w:rsidR="00D827E8" w:rsidRPr="00D827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827E8" w:rsidRPr="00D827E8">
        <w:rPr>
          <w:rFonts w:ascii="Times New Roman" w:hAnsi="Times New Roman"/>
          <w:sz w:val="24"/>
          <w:szCs w:val="24"/>
        </w:rPr>
        <w:t>Structures</w:t>
      </w:r>
      <w:proofErr w:type="spellEnd"/>
      <w:r w:rsidR="00D827E8" w:rsidRPr="00D827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827E8" w:rsidRPr="00D827E8">
        <w:rPr>
          <w:rFonts w:ascii="Times New Roman" w:hAnsi="Times New Roman"/>
          <w:sz w:val="24"/>
          <w:szCs w:val="24"/>
        </w:rPr>
        <w:t>Capabilities</w:t>
      </w:r>
      <w:proofErr w:type="spellEnd"/>
      <w:r w:rsidR="00D827E8" w:rsidRPr="00D827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827E8" w:rsidRPr="006378BA">
        <w:rPr>
          <w:rFonts w:ascii="Times New Roman" w:hAnsi="Times New Roman"/>
          <w:sz w:val="24"/>
          <w:szCs w:val="24"/>
        </w:rPr>
        <w:t>Organizations</w:t>
      </w:r>
      <w:proofErr w:type="spellEnd"/>
      <w:r w:rsidR="00D827E8" w:rsidRPr="006378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827E8" w:rsidRPr="006378BA">
        <w:rPr>
          <w:rFonts w:ascii="Times New Roman" w:hAnsi="Times New Roman"/>
          <w:sz w:val="24"/>
          <w:szCs w:val="24"/>
        </w:rPr>
        <w:t>People</w:t>
      </w:r>
      <w:proofErr w:type="spellEnd"/>
      <w:r w:rsidR="00D827E8" w:rsidRPr="006378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827E8" w:rsidRPr="006378BA">
        <w:rPr>
          <w:rFonts w:ascii="Times New Roman" w:hAnsi="Times New Roman"/>
          <w:sz w:val="24"/>
          <w:szCs w:val="24"/>
        </w:rPr>
        <w:t>Events</w:t>
      </w:r>
      <w:proofErr w:type="spellEnd"/>
      <w:r w:rsidR="00D827E8" w:rsidRPr="006378BA">
        <w:rPr>
          <w:rFonts w:ascii="Times New Roman" w:hAnsi="Times New Roman"/>
          <w:sz w:val="24"/>
          <w:szCs w:val="24"/>
        </w:rPr>
        <w:t>) [</w:t>
      </w:r>
      <w:r w:rsidR="00840303" w:rsidRPr="006378BA">
        <w:rPr>
          <w:rFonts w:ascii="Times New Roman" w:hAnsi="Times New Roman"/>
          <w:sz w:val="24"/>
          <w:szCs w:val="24"/>
        </w:rPr>
        <w:t>8</w:t>
      </w:r>
      <w:r w:rsidR="00D827E8" w:rsidRPr="006378BA">
        <w:rPr>
          <w:rFonts w:ascii="Times New Roman" w:hAnsi="Times New Roman"/>
          <w:sz w:val="24"/>
          <w:szCs w:val="24"/>
        </w:rPr>
        <w:t>]</w:t>
      </w:r>
    </w:p>
    <w:p w:rsidR="00D827E8" w:rsidRPr="006378BA" w:rsidRDefault="00AC1C7B" w:rsidP="001406AE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378BA">
        <w:rPr>
          <w:rFonts w:ascii="Times New Roman" w:hAnsi="Times New Roman"/>
          <w:sz w:val="24"/>
          <w:szCs w:val="24"/>
        </w:rPr>
        <w:t>DIME</w:t>
      </w:r>
      <w:r w:rsidR="00D827E8" w:rsidRPr="006378B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827E8" w:rsidRPr="006378BA">
        <w:rPr>
          <w:rFonts w:ascii="Times New Roman" w:hAnsi="Times New Roman"/>
          <w:sz w:val="24"/>
          <w:szCs w:val="24"/>
        </w:rPr>
        <w:t>Diplomatic</w:t>
      </w:r>
      <w:proofErr w:type="spellEnd"/>
      <w:r w:rsidR="00D827E8" w:rsidRPr="006378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827E8" w:rsidRPr="006378BA">
        <w:rPr>
          <w:rFonts w:ascii="Times New Roman" w:hAnsi="Times New Roman"/>
          <w:sz w:val="24"/>
          <w:szCs w:val="24"/>
        </w:rPr>
        <w:t>Informational</w:t>
      </w:r>
      <w:proofErr w:type="spellEnd"/>
      <w:r w:rsidR="00D827E8" w:rsidRPr="006378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827E8" w:rsidRPr="006378BA">
        <w:rPr>
          <w:rFonts w:ascii="Times New Roman" w:hAnsi="Times New Roman"/>
          <w:sz w:val="24"/>
          <w:szCs w:val="24"/>
        </w:rPr>
        <w:t>Military</w:t>
      </w:r>
      <w:proofErr w:type="spellEnd"/>
      <w:r w:rsidR="00D827E8" w:rsidRPr="006378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827E8" w:rsidRPr="006378BA">
        <w:rPr>
          <w:rFonts w:ascii="Times New Roman" w:hAnsi="Times New Roman"/>
          <w:sz w:val="24"/>
          <w:szCs w:val="24"/>
        </w:rPr>
        <w:t>Economic</w:t>
      </w:r>
      <w:proofErr w:type="spellEnd"/>
      <w:r w:rsidR="00D827E8" w:rsidRPr="006378BA">
        <w:rPr>
          <w:rFonts w:ascii="Times New Roman" w:hAnsi="Times New Roman"/>
          <w:sz w:val="24"/>
          <w:szCs w:val="24"/>
        </w:rPr>
        <w:t xml:space="preserve">) </w:t>
      </w:r>
      <w:r w:rsidR="001406AE" w:rsidRPr="006378BA">
        <w:rPr>
          <w:rFonts w:ascii="Times New Roman" w:hAnsi="Times New Roman"/>
          <w:sz w:val="24"/>
          <w:szCs w:val="24"/>
        </w:rPr>
        <w:t>[</w:t>
      </w:r>
      <w:r w:rsidR="000E38CF" w:rsidRPr="006378BA">
        <w:rPr>
          <w:rFonts w:ascii="Times New Roman" w:hAnsi="Times New Roman"/>
          <w:sz w:val="24"/>
          <w:szCs w:val="24"/>
        </w:rPr>
        <w:t>7</w:t>
      </w:r>
      <w:r w:rsidR="001406AE" w:rsidRPr="006378BA">
        <w:rPr>
          <w:rFonts w:ascii="Times New Roman" w:hAnsi="Times New Roman"/>
          <w:sz w:val="24"/>
          <w:szCs w:val="24"/>
        </w:rPr>
        <w:t>]</w:t>
      </w:r>
    </w:p>
    <w:p w:rsidR="002C3A92" w:rsidRPr="006378BA" w:rsidRDefault="002C3A92" w:rsidP="002C3A92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378BA">
        <w:rPr>
          <w:rFonts w:ascii="Times New Roman" w:hAnsi="Times New Roman"/>
          <w:sz w:val="24"/>
          <w:szCs w:val="24"/>
        </w:rPr>
        <w:t>PMESII-PT (PMESII-</w:t>
      </w:r>
      <w:proofErr w:type="spellStart"/>
      <w:r w:rsidRPr="006378BA">
        <w:rPr>
          <w:rFonts w:ascii="Times New Roman" w:hAnsi="Times New Roman"/>
          <w:sz w:val="24"/>
          <w:szCs w:val="24"/>
        </w:rPr>
        <w:t>P</w:t>
      </w:r>
      <w:r w:rsidR="005C778C" w:rsidRPr="006378BA">
        <w:rPr>
          <w:rFonts w:ascii="Times New Roman" w:hAnsi="Times New Roman"/>
          <w:sz w:val="24"/>
          <w:szCs w:val="24"/>
        </w:rPr>
        <w:t>hysical</w:t>
      </w:r>
      <w:proofErr w:type="spellEnd"/>
      <w:r w:rsidR="005C778C" w:rsidRPr="006378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778C" w:rsidRPr="006378BA">
        <w:rPr>
          <w:rFonts w:ascii="Times New Roman" w:hAnsi="Times New Roman"/>
          <w:sz w:val="24"/>
          <w:szCs w:val="24"/>
        </w:rPr>
        <w:t>environment</w:t>
      </w:r>
      <w:proofErr w:type="spellEnd"/>
      <w:r w:rsidRPr="006378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78BA">
        <w:rPr>
          <w:rFonts w:ascii="Times New Roman" w:hAnsi="Times New Roman"/>
          <w:sz w:val="24"/>
          <w:szCs w:val="24"/>
        </w:rPr>
        <w:t>Time</w:t>
      </w:r>
      <w:proofErr w:type="spellEnd"/>
      <w:r w:rsidRPr="006378BA">
        <w:rPr>
          <w:rFonts w:ascii="Times New Roman" w:hAnsi="Times New Roman"/>
          <w:sz w:val="24"/>
          <w:szCs w:val="24"/>
        </w:rPr>
        <w:t>) [</w:t>
      </w:r>
      <w:r w:rsidR="00E67AC4" w:rsidRPr="006378BA">
        <w:rPr>
          <w:rFonts w:ascii="Times New Roman" w:hAnsi="Times New Roman"/>
          <w:sz w:val="24"/>
          <w:szCs w:val="24"/>
        </w:rPr>
        <w:t>9</w:t>
      </w:r>
      <w:r w:rsidRPr="006378BA">
        <w:rPr>
          <w:rFonts w:ascii="Times New Roman" w:hAnsi="Times New Roman"/>
          <w:sz w:val="24"/>
          <w:szCs w:val="24"/>
        </w:rPr>
        <w:t>]</w:t>
      </w:r>
    </w:p>
    <w:p w:rsidR="002C3A92" w:rsidRPr="001406AE" w:rsidRDefault="005C778C" w:rsidP="002C3A92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PMESIIH (PMESII, </w:t>
      </w:r>
      <w:proofErr w:type="spellStart"/>
      <w:r>
        <w:rPr>
          <w:rFonts w:ascii="Times New Roman" w:hAnsi="Times New Roman"/>
          <w:sz w:val="24"/>
          <w:szCs w:val="24"/>
        </w:rPr>
        <w:t>Health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D827E8">
        <w:rPr>
          <w:rFonts w:ascii="Times New Roman" w:hAnsi="Times New Roman"/>
          <w:sz w:val="24"/>
          <w:szCs w:val="24"/>
        </w:rPr>
        <w:t>[</w:t>
      </w:r>
      <w:r w:rsidR="003C19CF">
        <w:rPr>
          <w:rFonts w:ascii="Times New Roman" w:hAnsi="Times New Roman"/>
          <w:sz w:val="24"/>
          <w:szCs w:val="24"/>
        </w:rPr>
        <w:t>1</w:t>
      </w:r>
      <w:r w:rsidR="005777A8">
        <w:rPr>
          <w:rFonts w:ascii="Times New Roman" w:hAnsi="Times New Roman"/>
          <w:sz w:val="24"/>
          <w:szCs w:val="24"/>
        </w:rPr>
        <w:t>2</w:t>
      </w:r>
      <w:r w:rsidRPr="00D827E8">
        <w:rPr>
          <w:rFonts w:ascii="Times New Roman" w:hAnsi="Times New Roman"/>
          <w:sz w:val="24"/>
          <w:szCs w:val="24"/>
        </w:rPr>
        <w:t>]</w:t>
      </w:r>
    </w:p>
    <w:p w:rsidR="005A4982" w:rsidRDefault="002B52E7" w:rsidP="00A74511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Dlouhodobá v</w:t>
      </w:r>
      <w:r w:rsidR="005C778C">
        <w:rPr>
          <w:rFonts w:ascii="Times New Roman" w:hAnsi="Times New Roman"/>
          <w:sz w:val="24"/>
          <w:szCs w:val="24"/>
        </w:rPr>
        <w:t>ojenská p</w:t>
      </w:r>
      <w:r w:rsidR="00AC1C7B">
        <w:rPr>
          <w:rFonts w:ascii="Times New Roman" w:hAnsi="Times New Roman"/>
          <w:sz w:val="24"/>
          <w:szCs w:val="24"/>
        </w:rPr>
        <w:t>raxe ukázala, že kvalita výstupní</w:t>
      </w:r>
      <w:r w:rsidR="005C778C">
        <w:rPr>
          <w:rFonts w:ascii="Times New Roman" w:hAnsi="Times New Roman"/>
          <w:sz w:val="24"/>
          <w:szCs w:val="24"/>
        </w:rPr>
        <w:t>ho</w:t>
      </w:r>
      <w:r w:rsidR="00AC1C7B">
        <w:rPr>
          <w:rFonts w:ascii="Times New Roman" w:hAnsi="Times New Roman"/>
          <w:sz w:val="24"/>
          <w:szCs w:val="24"/>
        </w:rPr>
        <w:t xml:space="preserve"> produkt</w:t>
      </w:r>
      <w:r w:rsidR="005C778C">
        <w:rPr>
          <w:rFonts w:ascii="Times New Roman" w:hAnsi="Times New Roman"/>
          <w:sz w:val="24"/>
          <w:szCs w:val="24"/>
        </w:rPr>
        <w:t>u JIPOE</w:t>
      </w:r>
      <w:r w:rsidR="00AC1C7B">
        <w:rPr>
          <w:rFonts w:ascii="Times New Roman" w:hAnsi="Times New Roman"/>
          <w:sz w:val="24"/>
          <w:szCs w:val="24"/>
        </w:rPr>
        <w:t xml:space="preserve"> může být ovlivněna mnoha faktory</w:t>
      </w:r>
      <w:r>
        <w:rPr>
          <w:rFonts w:ascii="Times New Roman" w:hAnsi="Times New Roman"/>
          <w:sz w:val="24"/>
          <w:szCs w:val="24"/>
        </w:rPr>
        <w:t xml:space="preserve">. Mezi ně patří například schopnost </w:t>
      </w:r>
      <w:r w:rsidR="00A63C39">
        <w:rPr>
          <w:rFonts w:ascii="Times New Roman" w:hAnsi="Times New Roman"/>
          <w:sz w:val="24"/>
          <w:szCs w:val="24"/>
        </w:rPr>
        <w:t xml:space="preserve">formulace problému, </w:t>
      </w:r>
      <w:r w:rsidR="003504FE">
        <w:rPr>
          <w:rFonts w:ascii="Times New Roman" w:hAnsi="Times New Roman"/>
          <w:sz w:val="24"/>
          <w:szCs w:val="24"/>
        </w:rPr>
        <w:t>složení</w:t>
      </w:r>
      <w:r w:rsidR="005C778C">
        <w:rPr>
          <w:rFonts w:ascii="Times New Roman" w:hAnsi="Times New Roman"/>
          <w:sz w:val="24"/>
          <w:szCs w:val="24"/>
        </w:rPr>
        <w:t xml:space="preserve"> a</w:t>
      </w:r>
      <w:r w:rsidR="003504FE">
        <w:rPr>
          <w:rFonts w:ascii="Times New Roman" w:hAnsi="Times New Roman"/>
          <w:sz w:val="24"/>
          <w:szCs w:val="24"/>
        </w:rPr>
        <w:t xml:space="preserve"> </w:t>
      </w:r>
      <w:r w:rsidR="00A63C39">
        <w:rPr>
          <w:rFonts w:ascii="Times New Roman" w:hAnsi="Times New Roman"/>
          <w:sz w:val="24"/>
          <w:szCs w:val="24"/>
        </w:rPr>
        <w:t>sladěnost analytického</w:t>
      </w:r>
      <w:r w:rsidR="005C778C">
        <w:rPr>
          <w:rFonts w:ascii="Times New Roman" w:hAnsi="Times New Roman"/>
          <w:sz w:val="24"/>
          <w:szCs w:val="24"/>
        </w:rPr>
        <w:t xml:space="preserve"> /</w:t>
      </w:r>
      <w:r w:rsidR="00A63C39">
        <w:rPr>
          <w:rFonts w:ascii="Times New Roman" w:hAnsi="Times New Roman"/>
          <w:sz w:val="24"/>
          <w:szCs w:val="24"/>
        </w:rPr>
        <w:t xml:space="preserve"> </w:t>
      </w:r>
      <w:r w:rsidR="005C778C">
        <w:rPr>
          <w:rFonts w:ascii="Times New Roman" w:hAnsi="Times New Roman"/>
          <w:sz w:val="24"/>
          <w:szCs w:val="24"/>
        </w:rPr>
        <w:t xml:space="preserve">expertního </w:t>
      </w:r>
      <w:r w:rsidR="00A63C39">
        <w:rPr>
          <w:rFonts w:ascii="Times New Roman" w:hAnsi="Times New Roman"/>
          <w:sz w:val="24"/>
          <w:szCs w:val="24"/>
        </w:rPr>
        <w:t xml:space="preserve">týmu, </w:t>
      </w:r>
      <w:r w:rsidR="003504FE">
        <w:rPr>
          <w:rFonts w:ascii="Times New Roman" w:hAnsi="Times New Roman"/>
          <w:sz w:val="24"/>
          <w:szCs w:val="24"/>
        </w:rPr>
        <w:t>praktická zkušenost a znalosti z</w:t>
      </w:r>
      <w:r w:rsidR="00A74511">
        <w:rPr>
          <w:rFonts w:ascii="Times New Roman" w:hAnsi="Times New Roman"/>
          <w:sz w:val="24"/>
          <w:szCs w:val="24"/>
        </w:rPr>
        <w:t> </w:t>
      </w:r>
      <w:r w:rsidR="003504FE">
        <w:rPr>
          <w:rFonts w:ascii="Times New Roman" w:hAnsi="Times New Roman"/>
          <w:sz w:val="24"/>
          <w:szCs w:val="24"/>
        </w:rPr>
        <w:t xml:space="preserve">operačního prostředí, </w:t>
      </w:r>
      <w:r w:rsidR="00A63C39">
        <w:rPr>
          <w:rFonts w:ascii="Times New Roman" w:hAnsi="Times New Roman"/>
          <w:sz w:val="24"/>
          <w:szCs w:val="24"/>
        </w:rPr>
        <w:t xml:space="preserve">dostatečný časový rámec na provedení analýzy, </w:t>
      </w:r>
      <w:r w:rsidR="005C778C">
        <w:rPr>
          <w:rFonts w:ascii="Times New Roman" w:hAnsi="Times New Roman"/>
          <w:sz w:val="24"/>
          <w:szCs w:val="24"/>
        </w:rPr>
        <w:t xml:space="preserve">způsoby volby a </w:t>
      </w:r>
      <w:r w:rsidR="00A63C39">
        <w:rPr>
          <w:rFonts w:ascii="Times New Roman" w:hAnsi="Times New Roman"/>
          <w:sz w:val="24"/>
          <w:szCs w:val="24"/>
        </w:rPr>
        <w:t xml:space="preserve">schopnost implementace </w:t>
      </w:r>
      <w:r w:rsidR="005C778C">
        <w:rPr>
          <w:rFonts w:ascii="Times New Roman" w:hAnsi="Times New Roman"/>
          <w:sz w:val="24"/>
          <w:szCs w:val="24"/>
        </w:rPr>
        <w:t xml:space="preserve">vhodného analytického </w:t>
      </w:r>
      <w:r>
        <w:rPr>
          <w:rFonts w:ascii="Times New Roman" w:hAnsi="Times New Roman"/>
          <w:sz w:val="24"/>
          <w:szCs w:val="24"/>
        </w:rPr>
        <w:t>rámce</w:t>
      </w:r>
      <w:r w:rsidR="005C778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schopnost aplikace holistického přístupu, </w:t>
      </w:r>
      <w:r w:rsidR="005C778C">
        <w:rPr>
          <w:rFonts w:ascii="Times New Roman" w:hAnsi="Times New Roman"/>
          <w:sz w:val="24"/>
          <w:szCs w:val="24"/>
        </w:rPr>
        <w:t xml:space="preserve">schopnost </w:t>
      </w:r>
      <w:r>
        <w:rPr>
          <w:rFonts w:ascii="Times New Roman" w:hAnsi="Times New Roman"/>
          <w:sz w:val="24"/>
          <w:szCs w:val="24"/>
        </w:rPr>
        <w:t xml:space="preserve">zpracování a </w:t>
      </w:r>
      <w:r w:rsidR="005C778C">
        <w:rPr>
          <w:rFonts w:ascii="Times New Roman" w:hAnsi="Times New Roman"/>
          <w:sz w:val="24"/>
          <w:szCs w:val="24"/>
        </w:rPr>
        <w:t>interpretace</w:t>
      </w:r>
      <w:r w:rsidR="00A63C39">
        <w:rPr>
          <w:rFonts w:ascii="Times New Roman" w:hAnsi="Times New Roman"/>
          <w:sz w:val="24"/>
          <w:szCs w:val="24"/>
        </w:rPr>
        <w:t xml:space="preserve"> </w:t>
      </w:r>
      <w:r w:rsidR="005C778C">
        <w:rPr>
          <w:rFonts w:ascii="Times New Roman" w:hAnsi="Times New Roman"/>
          <w:sz w:val="24"/>
          <w:szCs w:val="24"/>
        </w:rPr>
        <w:t xml:space="preserve">výsledků </w:t>
      </w:r>
      <w:r w:rsidR="00A63C39">
        <w:rPr>
          <w:rFonts w:ascii="Times New Roman" w:hAnsi="Times New Roman"/>
          <w:sz w:val="24"/>
          <w:szCs w:val="24"/>
        </w:rPr>
        <w:t>atd.)</w:t>
      </w:r>
      <w:r w:rsidR="005C778C">
        <w:rPr>
          <w:rFonts w:ascii="Times New Roman" w:hAnsi="Times New Roman"/>
          <w:sz w:val="24"/>
          <w:szCs w:val="24"/>
        </w:rPr>
        <w:t xml:space="preserve">. </w:t>
      </w:r>
    </w:p>
    <w:p w:rsidR="00A7515B" w:rsidRDefault="00A7515B" w:rsidP="00A74511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tvorby JIPOE </w:t>
      </w:r>
      <w:r w:rsidR="002B52E7">
        <w:rPr>
          <w:rFonts w:ascii="Times New Roman" w:hAnsi="Times New Roman"/>
          <w:sz w:val="24"/>
          <w:szCs w:val="24"/>
        </w:rPr>
        <w:t>bývá</w:t>
      </w:r>
      <w:r>
        <w:rPr>
          <w:rFonts w:ascii="Times New Roman" w:hAnsi="Times New Roman"/>
          <w:sz w:val="24"/>
          <w:szCs w:val="24"/>
        </w:rPr>
        <w:t xml:space="preserve"> zapojeno od jednotek do desítek specialistů</w:t>
      </w:r>
      <w:r w:rsidR="002B52E7">
        <w:rPr>
          <w:rFonts w:ascii="Times New Roman" w:hAnsi="Times New Roman"/>
          <w:sz w:val="24"/>
          <w:szCs w:val="24"/>
        </w:rPr>
        <w:t xml:space="preserve"> z různých oblastí</w:t>
      </w:r>
      <w:r>
        <w:rPr>
          <w:rFonts w:ascii="Times New Roman" w:hAnsi="Times New Roman"/>
          <w:sz w:val="24"/>
          <w:szCs w:val="24"/>
        </w:rPr>
        <w:t xml:space="preserve">, kteří svoji expertní činností přispívají k tvorbě uceleného obrazu OE. </w:t>
      </w:r>
      <w:r w:rsidR="002B52E7">
        <w:rPr>
          <w:rFonts w:ascii="Times New Roman" w:hAnsi="Times New Roman"/>
          <w:sz w:val="24"/>
          <w:szCs w:val="24"/>
        </w:rPr>
        <w:t xml:space="preserve">Řízení procesu JIPOE je </w:t>
      </w:r>
      <w:r w:rsidR="005A4982">
        <w:rPr>
          <w:rFonts w:ascii="Times New Roman" w:hAnsi="Times New Roman"/>
          <w:sz w:val="24"/>
          <w:szCs w:val="24"/>
        </w:rPr>
        <w:t>obvykle prováděno náčelníkem štábu</w:t>
      </w:r>
      <w:r w:rsidR="005346BE">
        <w:rPr>
          <w:rFonts w:ascii="Times New Roman" w:hAnsi="Times New Roman"/>
          <w:sz w:val="24"/>
          <w:szCs w:val="24"/>
        </w:rPr>
        <w:t xml:space="preserve"> společného operačního velitelství </w:t>
      </w:r>
      <w:r w:rsidR="005A4982">
        <w:rPr>
          <w:rFonts w:ascii="Times New Roman" w:hAnsi="Times New Roman"/>
          <w:sz w:val="24"/>
          <w:szCs w:val="24"/>
        </w:rPr>
        <w:t>nebo jemu na roveň postaveným funkcionářem. Pracovní koo</w:t>
      </w:r>
      <w:r>
        <w:rPr>
          <w:rFonts w:ascii="Times New Roman" w:hAnsi="Times New Roman"/>
          <w:sz w:val="24"/>
          <w:szCs w:val="24"/>
        </w:rPr>
        <w:t>rdinac</w:t>
      </w:r>
      <w:r w:rsidR="005A4982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rozsáhlé analytické činnosti je</w:t>
      </w:r>
      <w:r w:rsidR="005A4982">
        <w:rPr>
          <w:rFonts w:ascii="Times New Roman" w:hAnsi="Times New Roman"/>
          <w:sz w:val="24"/>
          <w:szCs w:val="24"/>
        </w:rPr>
        <w:t xml:space="preserve"> obvykle řízena příslušníkem zpravodajského štábu</w:t>
      </w:r>
      <w:r w:rsidR="005346B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kter</w:t>
      </w:r>
      <w:r w:rsidR="005346BE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plánuje a</w:t>
      </w:r>
      <w:r w:rsidR="000F01A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organizuje práci analytického týmu tak, aby veliteli byly výsledky doloženy včas, v požadované kvalitě a</w:t>
      </w:r>
      <w:r w:rsidR="0043324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formátu. Je nutno </w:t>
      </w:r>
      <w:r w:rsidR="0043324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volit</w:t>
      </w:r>
      <w:r w:rsidR="00433242">
        <w:rPr>
          <w:rFonts w:ascii="Times New Roman" w:hAnsi="Times New Roman"/>
          <w:sz w:val="24"/>
          <w:szCs w:val="24"/>
        </w:rPr>
        <w:t xml:space="preserve"> vhodný</w:t>
      </w:r>
      <w:r>
        <w:rPr>
          <w:rFonts w:ascii="Times New Roman" w:hAnsi="Times New Roman"/>
          <w:sz w:val="24"/>
          <w:szCs w:val="24"/>
        </w:rPr>
        <w:t xml:space="preserve"> kompromis mezi časovým hlediskem potřebným pro zpracování </w:t>
      </w:r>
      <w:r w:rsidR="002C3550">
        <w:rPr>
          <w:rFonts w:ascii="Times New Roman" w:hAnsi="Times New Roman"/>
          <w:sz w:val="24"/>
          <w:szCs w:val="24"/>
        </w:rPr>
        <w:t xml:space="preserve">JIPOE </w:t>
      </w:r>
      <w:r>
        <w:rPr>
          <w:rFonts w:ascii="Times New Roman" w:hAnsi="Times New Roman"/>
          <w:sz w:val="24"/>
          <w:szCs w:val="24"/>
        </w:rPr>
        <w:t>a obsahovou stránkou informace</w:t>
      </w:r>
      <w:r w:rsidR="002C3550">
        <w:rPr>
          <w:rFonts w:ascii="Times New Roman" w:hAnsi="Times New Roman"/>
          <w:sz w:val="24"/>
          <w:szCs w:val="24"/>
        </w:rPr>
        <w:t xml:space="preserve"> </w:t>
      </w:r>
      <w:r w:rsidR="00433242">
        <w:rPr>
          <w:rFonts w:ascii="Times New Roman" w:hAnsi="Times New Roman"/>
          <w:sz w:val="24"/>
          <w:szCs w:val="24"/>
        </w:rPr>
        <w:t xml:space="preserve">v JIPOE </w:t>
      </w:r>
      <w:r w:rsidR="002C3550">
        <w:rPr>
          <w:rFonts w:ascii="Times New Roman" w:hAnsi="Times New Roman"/>
          <w:sz w:val="24"/>
          <w:szCs w:val="24"/>
        </w:rPr>
        <w:t>obsažené</w:t>
      </w:r>
      <w:r>
        <w:rPr>
          <w:rFonts w:ascii="Times New Roman" w:hAnsi="Times New Roman"/>
          <w:sz w:val="24"/>
          <w:szCs w:val="24"/>
        </w:rPr>
        <w:t xml:space="preserve">, to vše v návaznosti na úkoly a </w:t>
      </w:r>
      <w:r w:rsidR="005346BE">
        <w:rPr>
          <w:rFonts w:ascii="Times New Roman" w:hAnsi="Times New Roman"/>
          <w:sz w:val="24"/>
          <w:szCs w:val="24"/>
        </w:rPr>
        <w:t>kritické požadavky velitele na informace (</w:t>
      </w:r>
      <w:proofErr w:type="spellStart"/>
      <w:r w:rsidR="008B25C0">
        <w:rPr>
          <w:rFonts w:ascii="Times New Roman" w:hAnsi="Times New Roman"/>
          <w:sz w:val="24"/>
          <w:szCs w:val="24"/>
        </w:rPr>
        <w:t>C</w:t>
      </w:r>
      <w:r w:rsidR="008B25C0" w:rsidRPr="008B25C0">
        <w:rPr>
          <w:rFonts w:ascii="Times New Roman" w:hAnsi="Times New Roman"/>
          <w:sz w:val="24"/>
          <w:szCs w:val="24"/>
        </w:rPr>
        <w:t>ommander's</w:t>
      </w:r>
      <w:proofErr w:type="spellEnd"/>
      <w:r w:rsidR="008B25C0" w:rsidRPr="008B25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25C0">
        <w:rPr>
          <w:rFonts w:ascii="Times New Roman" w:hAnsi="Times New Roman"/>
          <w:sz w:val="24"/>
          <w:szCs w:val="24"/>
        </w:rPr>
        <w:t>C</w:t>
      </w:r>
      <w:r w:rsidR="008B25C0" w:rsidRPr="008B25C0">
        <w:rPr>
          <w:rFonts w:ascii="Times New Roman" w:hAnsi="Times New Roman"/>
          <w:sz w:val="24"/>
          <w:szCs w:val="24"/>
        </w:rPr>
        <w:t>ritical</w:t>
      </w:r>
      <w:proofErr w:type="spellEnd"/>
      <w:r w:rsidR="008B25C0" w:rsidRPr="008B25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25C0">
        <w:rPr>
          <w:rFonts w:ascii="Times New Roman" w:hAnsi="Times New Roman"/>
          <w:sz w:val="24"/>
          <w:szCs w:val="24"/>
        </w:rPr>
        <w:t>I</w:t>
      </w:r>
      <w:r w:rsidR="008B25C0" w:rsidRPr="008B25C0">
        <w:rPr>
          <w:rFonts w:ascii="Times New Roman" w:hAnsi="Times New Roman"/>
          <w:sz w:val="24"/>
          <w:szCs w:val="24"/>
        </w:rPr>
        <w:t>nformation</w:t>
      </w:r>
      <w:proofErr w:type="spellEnd"/>
      <w:r w:rsidR="008B25C0" w:rsidRPr="008B25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25C0">
        <w:rPr>
          <w:rFonts w:ascii="Times New Roman" w:hAnsi="Times New Roman"/>
          <w:sz w:val="24"/>
          <w:szCs w:val="24"/>
        </w:rPr>
        <w:t>R</w:t>
      </w:r>
      <w:r w:rsidR="008B25C0" w:rsidRPr="008B25C0">
        <w:rPr>
          <w:rFonts w:ascii="Times New Roman" w:hAnsi="Times New Roman"/>
          <w:sz w:val="24"/>
          <w:szCs w:val="24"/>
        </w:rPr>
        <w:t>equirement</w:t>
      </w:r>
      <w:proofErr w:type="spellEnd"/>
      <w:r w:rsidR="008B25C0" w:rsidRPr="008B25C0">
        <w:rPr>
          <w:rFonts w:ascii="Times New Roman" w:hAnsi="Times New Roman"/>
          <w:sz w:val="24"/>
          <w:szCs w:val="24"/>
        </w:rPr>
        <w:t xml:space="preserve"> </w:t>
      </w:r>
      <w:r w:rsidR="005346BE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CCI</w:t>
      </w:r>
      <w:r w:rsidR="005346BE">
        <w:rPr>
          <w:rFonts w:ascii="Times New Roman" w:hAnsi="Times New Roman"/>
          <w:sz w:val="24"/>
          <w:szCs w:val="24"/>
        </w:rPr>
        <w:t>R</w:t>
      </w:r>
      <w:r w:rsidR="004E6B53">
        <w:rPr>
          <w:rFonts w:ascii="Times New Roman" w:hAnsi="Times New Roman"/>
          <w:sz w:val="24"/>
          <w:szCs w:val="24"/>
        </w:rPr>
        <w:t xml:space="preserve"> </w:t>
      </w:r>
      <w:r w:rsidR="004E6B53" w:rsidRPr="00D827E8">
        <w:rPr>
          <w:rFonts w:ascii="Times New Roman" w:hAnsi="Times New Roman"/>
          <w:sz w:val="24"/>
          <w:szCs w:val="24"/>
        </w:rPr>
        <w:t>[</w:t>
      </w:r>
      <w:r w:rsidR="004E6B53">
        <w:rPr>
          <w:rFonts w:ascii="Times New Roman" w:hAnsi="Times New Roman"/>
          <w:sz w:val="24"/>
          <w:szCs w:val="24"/>
        </w:rPr>
        <w:t>2</w:t>
      </w:r>
      <w:r w:rsidR="004E6B53" w:rsidRPr="00D827E8">
        <w:rPr>
          <w:rFonts w:ascii="Times New Roman" w:hAnsi="Times New Roman"/>
          <w:sz w:val="24"/>
          <w:szCs w:val="24"/>
        </w:rPr>
        <w:t>]</w:t>
      </w:r>
      <w:r w:rsidR="005346B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Ty</w:t>
      </w:r>
      <w:r w:rsidR="005346BE">
        <w:rPr>
          <w:rFonts w:ascii="Times New Roman" w:hAnsi="Times New Roman"/>
          <w:sz w:val="24"/>
          <w:szCs w:val="24"/>
        </w:rPr>
        <w:t>to</w:t>
      </w:r>
      <w:r w:rsidR="008B25C0">
        <w:rPr>
          <w:rFonts w:ascii="Times New Roman" w:hAnsi="Times New Roman"/>
          <w:sz w:val="24"/>
          <w:szCs w:val="24"/>
        </w:rPr>
        <w:t xml:space="preserve"> a z nich se odvíjející </w:t>
      </w:r>
      <w:r w:rsidR="005C0421" w:rsidRPr="005C0421">
        <w:rPr>
          <w:rFonts w:ascii="Times New Roman" w:hAnsi="Times New Roman"/>
          <w:sz w:val="24"/>
          <w:szCs w:val="24"/>
        </w:rPr>
        <w:t>prioritní požadav</w:t>
      </w:r>
      <w:r w:rsidR="005C0421">
        <w:rPr>
          <w:rFonts w:ascii="Times New Roman" w:hAnsi="Times New Roman"/>
          <w:sz w:val="24"/>
          <w:szCs w:val="24"/>
        </w:rPr>
        <w:t>ky</w:t>
      </w:r>
      <w:r w:rsidR="005C0421" w:rsidRPr="005C0421">
        <w:rPr>
          <w:rFonts w:ascii="Times New Roman" w:hAnsi="Times New Roman"/>
          <w:sz w:val="24"/>
          <w:szCs w:val="24"/>
        </w:rPr>
        <w:t xml:space="preserve"> na zpravodajské informace </w:t>
      </w:r>
      <w:r w:rsidR="008B25C0">
        <w:rPr>
          <w:rFonts w:ascii="Times New Roman" w:hAnsi="Times New Roman"/>
          <w:sz w:val="24"/>
          <w:szCs w:val="24"/>
        </w:rPr>
        <w:t>(</w:t>
      </w:r>
      <w:r w:rsidR="005C0421">
        <w:rPr>
          <w:rFonts w:ascii="Times New Roman" w:hAnsi="Times New Roman"/>
          <w:sz w:val="24"/>
          <w:szCs w:val="24"/>
        </w:rPr>
        <w:t>P</w:t>
      </w:r>
      <w:r w:rsidR="008B25C0" w:rsidRPr="008B25C0">
        <w:rPr>
          <w:rFonts w:ascii="Times New Roman" w:hAnsi="Times New Roman"/>
          <w:sz w:val="24"/>
          <w:szCs w:val="24"/>
        </w:rPr>
        <w:t xml:space="preserve">riority </w:t>
      </w:r>
      <w:proofErr w:type="spellStart"/>
      <w:r w:rsidR="005C0421">
        <w:rPr>
          <w:rFonts w:ascii="Times New Roman" w:hAnsi="Times New Roman"/>
          <w:sz w:val="24"/>
          <w:szCs w:val="24"/>
        </w:rPr>
        <w:t>I</w:t>
      </w:r>
      <w:r w:rsidR="008B25C0" w:rsidRPr="008B25C0">
        <w:rPr>
          <w:rFonts w:ascii="Times New Roman" w:hAnsi="Times New Roman"/>
          <w:sz w:val="24"/>
          <w:szCs w:val="24"/>
        </w:rPr>
        <w:t>ntelligence</w:t>
      </w:r>
      <w:proofErr w:type="spellEnd"/>
      <w:r w:rsidR="008B25C0" w:rsidRPr="008B25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0421">
        <w:rPr>
          <w:rFonts w:ascii="Times New Roman" w:hAnsi="Times New Roman"/>
          <w:sz w:val="24"/>
          <w:szCs w:val="24"/>
        </w:rPr>
        <w:t>R</w:t>
      </w:r>
      <w:r w:rsidR="008B25C0" w:rsidRPr="008B25C0">
        <w:rPr>
          <w:rFonts w:ascii="Times New Roman" w:hAnsi="Times New Roman"/>
          <w:sz w:val="24"/>
          <w:szCs w:val="24"/>
        </w:rPr>
        <w:t>equirement</w:t>
      </w:r>
      <w:proofErr w:type="spellEnd"/>
      <w:r w:rsidR="008B25C0">
        <w:rPr>
          <w:rFonts w:ascii="Times New Roman" w:hAnsi="Times New Roman"/>
          <w:sz w:val="24"/>
          <w:szCs w:val="24"/>
        </w:rPr>
        <w:t xml:space="preserve"> – PIR</w:t>
      </w:r>
      <w:r w:rsidR="004E6B53">
        <w:rPr>
          <w:rFonts w:ascii="Times New Roman" w:hAnsi="Times New Roman"/>
          <w:sz w:val="24"/>
          <w:szCs w:val="24"/>
        </w:rPr>
        <w:t xml:space="preserve"> </w:t>
      </w:r>
      <w:r w:rsidR="004E6B53" w:rsidRPr="00D827E8">
        <w:rPr>
          <w:rFonts w:ascii="Times New Roman" w:hAnsi="Times New Roman"/>
          <w:sz w:val="24"/>
          <w:szCs w:val="24"/>
        </w:rPr>
        <w:t>[</w:t>
      </w:r>
      <w:r w:rsidR="004E6B53">
        <w:rPr>
          <w:rFonts w:ascii="Times New Roman" w:hAnsi="Times New Roman"/>
          <w:sz w:val="24"/>
          <w:szCs w:val="24"/>
        </w:rPr>
        <w:t>2</w:t>
      </w:r>
      <w:r w:rsidR="004E6B53" w:rsidRPr="00D827E8">
        <w:rPr>
          <w:rFonts w:ascii="Times New Roman" w:hAnsi="Times New Roman"/>
          <w:sz w:val="24"/>
          <w:szCs w:val="24"/>
        </w:rPr>
        <w:t>]</w:t>
      </w:r>
      <w:r w:rsidR="008B25C0">
        <w:rPr>
          <w:rFonts w:ascii="Times New Roman" w:hAnsi="Times New Roman"/>
          <w:sz w:val="24"/>
          <w:szCs w:val="24"/>
        </w:rPr>
        <w:t>)</w:t>
      </w:r>
      <w:r w:rsidR="005346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jsou hlavním výchozím </w:t>
      </w:r>
      <w:r w:rsidR="00FA7879">
        <w:rPr>
          <w:rFonts w:ascii="Times New Roman" w:hAnsi="Times New Roman"/>
          <w:sz w:val="24"/>
          <w:szCs w:val="24"/>
        </w:rPr>
        <w:t>faktorem</w:t>
      </w:r>
      <w:r>
        <w:rPr>
          <w:rFonts w:ascii="Times New Roman" w:hAnsi="Times New Roman"/>
          <w:sz w:val="24"/>
          <w:szCs w:val="24"/>
        </w:rPr>
        <w:t xml:space="preserve"> pro </w:t>
      </w:r>
      <w:r w:rsidR="00FA7879">
        <w:rPr>
          <w:rFonts w:ascii="Times New Roman" w:hAnsi="Times New Roman"/>
          <w:sz w:val="24"/>
          <w:szCs w:val="24"/>
        </w:rPr>
        <w:t xml:space="preserve">směrování a </w:t>
      </w:r>
      <w:r>
        <w:rPr>
          <w:rFonts w:ascii="Times New Roman" w:hAnsi="Times New Roman"/>
          <w:sz w:val="24"/>
          <w:szCs w:val="24"/>
        </w:rPr>
        <w:t>zpracování JIPOE</w:t>
      </w:r>
      <w:r w:rsidR="00D75E50">
        <w:rPr>
          <w:rFonts w:ascii="Times New Roman" w:hAnsi="Times New Roman"/>
          <w:sz w:val="24"/>
          <w:szCs w:val="24"/>
        </w:rPr>
        <w:t>.</w:t>
      </w:r>
    </w:p>
    <w:p w:rsidR="004C0CFA" w:rsidRDefault="00433242" w:rsidP="000F01A8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JIPOE musí být zpracována tak, aby byla využitelná jak štábem společného operačního velitelství, tak všemi p</w:t>
      </w:r>
      <w:r w:rsidR="00C96CBD"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ímo p</w:t>
      </w:r>
      <w:r w:rsidR="00C96CBD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dřízenými komponentními </w:t>
      </w:r>
      <w:r w:rsidR="00C96CBD">
        <w:rPr>
          <w:rFonts w:ascii="Times New Roman" w:hAnsi="Times New Roman"/>
          <w:sz w:val="24"/>
          <w:szCs w:val="24"/>
        </w:rPr>
        <w:t xml:space="preserve">velitelstvími v průběhu </w:t>
      </w:r>
      <w:r w:rsidR="006736D6">
        <w:rPr>
          <w:rFonts w:ascii="Times New Roman" w:hAnsi="Times New Roman"/>
          <w:sz w:val="24"/>
          <w:szCs w:val="24"/>
        </w:rPr>
        <w:t xml:space="preserve">jejich </w:t>
      </w:r>
      <w:r w:rsidR="00C96CBD">
        <w:rPr>
          <w:rFonts w:ascii="Times New Roman" w:hAnsi="Times New Roman"/>
          <w:sz w:val="24"/>
          <w:szCs w:val="24"/>
        </w:rPr>
        <w:t>plánovacího i rozhodovacího procesu. JIPOE se proto nebude zpracovávat vždy stejně, ale bude se rovněž odvíjet</w:t>
      </w:r>
      <w:r w:rsidR="004E6B53">
        <w:rPr>
          <w:rFonts w:ascii="Times New Roman" w:hAnsi="Times New Roman"/>
          <w:sz w:val="24"/>
          <w:szCs w:val="24"/>
        </w:rPr>
        <w:t xml:space="preserve"> mimo</w:t>
      </w:r>
      <w:r w:rsidR="00C96CBD">
        <w:rPr>
          <w:rFonts w:ascii="Times New Roman" w:hAnsi="Times New Roman"/>
          <w:sz w:val="24"/>
          <w:szCs w:val="24"/>
        </w:rPr>
        <w:t xml:space="preserve"> konkrétních úkolů operace i </w:t>
      </w:r>
      <w:r w:rsidR="004E6B53">
        <w:rPr>
          <w:rFonts w:ascii="Times New Roman" w:hAnsi="Times New Roman"/>
          <w:sz w:val="24"/>
          <w:szCs w:val="24"/>
        </w:rPr>
        <w:t xml:space="preserve">od </w:t>
      </w:r>
      <w:r w:rsidR="00C96CBD">
        <w:rPr>
          <w:rFonts w:ascii="Times New Roman" w:hAnsi="Times New Roman"/>
          <w:sz w:val="24"/>
          <w:szCs w:val="24"/>
        </w:rPr>
        <w:t>složení jednotek, které jsou do ní zapojeny.</w:t>
      </w:r>
      <w:r w:rsidR="00EF3C4B">
        <w:rPr>
          <w:rFonts w:ascii="Times New Roman" w:hAnsi="Times New Roman"/>
          <w:sz w:val="24"/>
          <w:szCs w:val="24"/>
        </w:rPr>
        <w:t xml:space="preserve"> Existuje několik forem výstupů, které JIPOE může mít. V závislosti na </w:t>
      </w:r>
      <w:r w:rsidR="006736D6">
        <w:rPr>
          <w:rFonts w:ascii="Times New Roman" w:hAnsi="Times New Roman"/>
          <w:sz w:val="24"/>
          <w:szCs w:val="24"/>
        </w:rPr>
        <w:t xml:space="preserve">úrovni </w:t>
      </w:r>
      <w:r w:rsidR="00EF3C4B">
        <w:rPr>
          <w:rFonts w:ascii="Times New Roman" w:hAnsi="Times New Roman"/>
          <w:sz w:val="24"/>
          <w:szCs w:val="24"/>
        </w:rPr>
        <w:t>SW vybavení společného operačního velitelství lze výstup</w:t>
      </w:r>
      <w:r w:rsidR="006736D6">
        <w:rPr>
          <w:rFonts w:ascii="Times New Roman" w:hAnsi="Times New Roman"/>
          <w:sz w:val="24"/>
          <w:szCs w:val="24"/>
        </w:rPr>
        <w:t>ní formát JIPOE</w:t>
      </w:r>
      <w:r w:rsidR="00EF3C4B">
        <w:rPr>
          <w:rFonts w:ascii="Times New Roman" w:hAnsi="Times New Roman"/>
          <w:sz w:val="24"/>
          <w:szCs w:val="24"/>
        </w:rPr>
        <w:t xml:space="preserve"> </w:t>
      </w:r>
      <w:r w:rsidR="006736D6">
        <w:rPr>
          <w:rFonts w:ascii="Times New Roman" w:hAnsi="Times New Roman"/>
          <w:sz w:val="24"/>
          <w:szCs w:val="24"/>
        </w:rPr>
        <w:t>z</w:t>
      </w:r>
      <w:r w:rsidR="00EF3C4B">
        <w:rPr>
          <w:rFonts w:ascii="Times New Roman" w:hAnsi="Times New Roman"/>
          <w:sz w:val="24"/>
          <w:szCs w:val="24"/>
        </w:rPr>
        <w:t>volit jak v</w:t>
      </w:r>
      <w:r w:rsidR="006736D6">
        <w:rPr>
          <w:rFonts w:ascii="Times New Roman" w:hAnsi="Times New Roman"/>
          <w:sz w:val="24"/>
          <w:szCs w:val="24"/>
        </w:rPr>
        <w:t> </w:t>
      </w:r>
      <w:r w:rsidR="00EF3C4B">
        <w:rPr>
          <w:rFonts w:ascii="Times New Roman" w:hAnsi="Times New Roman"/>
          <w:sz w:val="24"/>
          <w:szCs w:val="24"/>
        </w:rPr>
        <w:t>elektroni</w:t>
      </w:r>
      <w:r w:rsidR="006736D6">
        <w:rPr>
          <w:rFonts w:ascii="Times New Roman" w:hAnsi="Times New Roman"/>
          <w:sz w:val="24"/>
          <w:szCs w:val="24"/>
        </w:rPr>
        <w:t xml:space="preserve">cké, tak i listinné podobě. Protože se obvykle jedná o mnohaset stránkový dokument, je elektronická forma výstupu vhodnější. JIPOE je rovněž nutno chápat jako jeden z produktů, který i přesto že </w:t>
      </w:r>
      <w:r w:rsidR="000B29CB">
        <w:rPr>
          <w:rFonts w:ascii="Times New Roman" w:hAnsi="Times New Roman"/>
          <w:sz w:val="24"/>
          <w:szCs w:val="24"/>
        </w:rPr>
        <w:t>popisuje</w:t>
      </w:r>
      <w:r w:rsidR="006A02D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6A02DF">
        <w:rPr>
          <w:rFonts w:ascii="Times New Roman" w:hAnsi="Times New Roman"/>
          <w:sz w:val="24"/>
          <w:szCs w:val="24"/>
        </w:rPr>
        <w:t>vysvetluje</w:t>
      </w:r>
      <w:proofErr w:type="spellEnd"/>
      <w:r w:rsidR="006736D6">
        <w:rPr>
          <w:rFonts w:ascii="Times New Roman" w:hAnsi="Times New Roman"/>
          <w:sz w:val="24"/>
          <w:szCs w:val="24"/>
        </w:rPr>
        <w:t xml:space="preserve"> velitelům a jejich štábům celkovou situaci </w:t>
      </w:r>
      <w:r w:rsidR="004E6B53">
        <w:rPr>
          <w:rFonts w:ascii="Times New Roman" w:hAnsi="Times New Roman"/>
          <w:sz w:val="24"/>
          <w:szCs w:val="24"/>
        </w:rPr>
        <w:t>v</w:t>
      </w:r>
      <w:r w:rsidR="001A0BBE">
        <w:rPr>
          <w:rFonts w:ascii="Times New Roman" w:hAnsi="Times New Roman"/>
          <w:sz w:val="24"/>
          <w:szCs w:val="24"/>
        </w:rPr>
        <w:t> </w:t>
      </w:r>
      <w:r w:rsidR="006736D6">
        <w:rPr>
          <w:rFonts w:ascii="Times New Roman" w:hAnsi="Times New Roman"/>
          <w:sz w:val="24"/>
          <w:szCs w:val="24"/>
        </w:rPr>
        <w:t>OE, tak nikdy nebude plně vyčerpávajícím dokumentem,</w:t>
      </w:r>
      <w:r w:rsidR="004E6B53">
        <w:rPr>
          <w:rFonts w:ascii="Times New Roman" w:hAnsi="Times New Roman"/>
          <w:sz w:val="24"/>
          <w:szCs w:val="24"/>
        </w:rPr>
        <w:t xml:space="preserve"> </w:t>
      </w:r>
      <w:r w:rsidR="006736D6">
        <w:rPr>
          <w:rFonts w:ascii="Times New Roman" w:hAnsi="Times New Roman"/>
          <w:sz w:val="24"/>
          <w:szCs w:val="24"/>
        </w:rPr>
        <w:t>obsah</w:t>
      </w:r>
      <w:r w:rsidR="004E6B53">
        <w:rPr>
          <w:rFonts w:ascii="Times New Roman" w:hAnsi="Times New Roman"/>
          <w:sz w:val="24"/>
          <w:szCs w:val="24"/>
        </w:rPr>
        <w:t>ujícím</w:t>
      </w:r>
      <w:r w:rsidR="006736D6">
        <w:rPr>
          <w:rFonts w:ascii="Times New Roman" w:hAnsi="Times New Roman"/>
          <w:sz w:val="24"/>
          <w:szCs w:val="24"/>
        </w:rPr>
        <w:t xml:space="preserve"> všechny detail</w:t>
      </w:r>
      <w:r w:rsidR="004E6B53">
        <w:rPr>
          <w:rFonts w:ascii="Times New Roman" w:hAnsi="Times New Roman"/>
          <w:sz w:val="24"/>
          <w:szCs w:val="24"/>
        </w:rPr>
        <w:t>y</w:t>
      </w:r>
      <w:r w:rsidR="006736D6">
        <w:rPr>
          <w:rFonts w:ascii="Times New Roman" w:hAnsi="Times New Roman"/>
          <w:sz w:val="24"/>
          <w:szCs w:val="24"/>
        </w:rPr>
        <w:t xml:space="preserve"> </w:t>
      </w:r>
      <w:r w:rsidR="004E6B53">
        <w:rPr>
          <w:rFonts w:ascii="Times New Roman" w:hAnsi="Times New Roman"/>
          <w:sz w:val="24"/>
          <w:szCs w:val="24"/>
        </w:rPr>
        <w:t xml:space="preserve">nutné </w:t>
      </w:r>
      <w:r w:rsidR="006736D6">
        <w:rPr>
          <w:rFonts w:ascii="Times New Roman" w:hAnsi="Times New Roman"/>
          <w:sz w:val="24"/>
          <w:szCs w:val="24"/>
        </w:rPr>
        <w:t>pro realizaci plánovacích a rozhodovacích procesů na úrovni velitelství přímo podřízených JFC</w:t>
      </w:r>
      <w:r w:rsidR="0063229F">
        <w:rPr>
          <w:rFonts w:ascii="Times New Roman" w:hAnsi="Times New Roman"/>
          <w:sz w:val="24"/>
          <w:szCs w:val="24"/>
        </w:rPr>
        <w:t xml:space="preserve"> (taktická úroveň)</w:t>
      </w:r>
      <w:r w:rsidR="006736D6">
        <w:rPr>
          <w:rFonts w:ascii="Times New Roman" w:hAnsi="Times New Roman"/>
          <w:sz w:val="24"/>
          <w:szCs w:val="24"/>
        </w:rPr>
        <w:t xml:space="preserve">. </w:t>
      </w:r>
      <w:r w:rsidR="004E6B53">
        <w:rPr>
          <w:rFonts w:ascii="Times New Roman" w:hAnsi="Times New Roman"/>
          <w:sz w:val="24"/>
          <w:szCs w:val="24"/>
        </w:rPr>
        <w:t>Na těch je nutno v rámci plánování provádět vlastní zpravodajské přípravy bojiště (</w:t>
      </w:r>
      <w:proofErr w:type="spellStart"/>
      <w:r w:rsidR="004E6B53">
        <w:rPr>
          <w:rFonts w:ascii="Times New Roman" w:hAnsi="Times New Roman"/>
          <w:sz w:val="24"/>
          <w:szCs w:val="24"/>
        </w:rPr>
        <w:t>Intelligence</w:t>
      </w:r>
      <w:proofErr w:type="spellEnd"/>
      <w:r w:rsidR="004E6B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6B53">
        <w:rPr>
          <w:rFonts w:ascii="Times New Roman" w:hAnsi="Times New Roman"/>
          <w:sz w:val="24"/>
          <w:szCs w:val="24"/>
        </w:rPr>
        <w:t>Preparation</w:t>
      </w:r>
      <w:proofErr w:type="spellEnd"/>
      <w:r w:rsidR="004E6B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6B53">
        <w:rPr>
          <w:rFonts w:ascii="Times New Roman" w:hAnsi="Times New Roman"/>
          <w:sz w:val="24"/>
          <w:szCs w:val="24"/>
        </w:rPr>
        <w:t>of</w:t>
      </w:r>
      <w:proofErr w:type="spellEnd"/>
      <w:r w:rsidR="004E6B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6B53">
        <w:rPr>
          <w:rFonts w:ascii="Times New Roman" w:hAnsi="Times New Roman"/>
          <w:sz w:val="24"/>
          <w:szCs w:val="24"/>
        </w:rPr>
        <w:t>the</w:t>
      </w:r>
      <w:proofErr w:type="spellEnd"/>
      <w:r w:rsidR="004E6B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6B53">
        <w:rPr>
          <w:rFonts w:ascii="Times New Roman" w:hAnsi="Times New Roman"/>
          <w:sz w:val="24"/>
          <w:szCs w:val="24"/>
        </w:rPr>
        <w:t>Battlefield</w:t>
      </w:r>
      <w:proofErr w:type="spellEnd"/>
      <w:r w:rsidR="004E6B53">
        <w:rPr>
          <w:rFonts w:ascii="Times New Roman" w:hAnsi="Times New Roman"/>
          <w:sz w:val="24"/>
          <w:szCs w:val="24"/>
        </w:rPr>
        <w:t xml:space="preserve"> – IPB </w:t>
      </w:r>
      <w:r w:rsidR="004E6B53" w:rsidRPr="00D827E8">
        <w:rPr>
          <w:rFonts w:ascii="Times New Roman" w:hAnsi="Times New Roman"/>
          <w:sz w:val="24"/>
          <w:szCs w:val="24"/>
        </w:rPr>
        <w:t>[</w:t>
      </w:r>
      <w:r w:rsidR="003233B8">
        <w:rPr>
          <w:rFonts w:ascii="Times New Roman" w:hAnsi="Times New Roman"/>
          <w:sz w:val="24"/>
          <w:szCs w:val="24"/>
        </w:rPr>
        <w:t>1</w:t>
      </w:r>
      <w:r w:rsidR="005777A8">
        <w:rPr>
          <w:rFonts w:ascii="Times New Roman" w:hAnsi="Times New Roman"/>
          <w:sz w:val="24"/>
          <w:szCs w:val="24"/>
        </w:rPr>
        <w:t>2</w:t>
      </w:r>
      <w:r w:rsidR="004E6B53" w:rsidRPr="00D827E8">
        <w:rPr>
          <w:rFonts w:ascii="Times New Roman" w:hAnsi="Times New Roman"/>
          <w:sz w:val="24"/>
          <w:szCs w:val="24"/>
        </w:rPr>
        <w:t>]</w:t>
      </w:r>
      <w:r w:rsidR="004E6B53">
        <w:rPr>
          <w:rFonts w:ascii="Times New Roman" w:hAnsi="Times New Roman"/>
          <w:sz w:val="24"/>
          <w:szCs w:val="24"/>
        </w:rPr>
        <w:t xml:space="preserve">). </w:t>
      </w:r>
    </w:p>
    <w:p w:rsidR="001B35C2" w:rsidRPr="00936709" w:rsidRDefault="000661B4" w:rsidP="000F01A8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1B35C2">
        <w:rPr>
          <w:rFonts w:ascii="Times New Roman" w:hAnsi="Times New Roman"/>
          <w:sz w:val="24"/>
          <w:szCs w:val="24"/>
        </w:rPr>
        <w:t>Operační proměnn</w:t>
      </w:r>
      <w:r w:rsidR="00A96681" w:rsidRPr="001B35C2">
        <w:rPr>
          <w:rFonts w:ascii="Times New Roman" w:hAnsi="Times New Roman"/>
          <w:sz w:val="24"/>
          <w:szCs w:val="24"/>
        </w:rPr>
        <w:t xml:space="preserve">é jsou někdy rovněž </w:t>
      </w:r>
      <w:r w:rsidR="00A96681" w:rsidRPr="00936709">
        <w:rPr>
          <w:rFonts w:ascii="Times New Roman" w:hAnsi="Times New Roman"/>
          <w:sz w:val="24"/>
          <w:szCs w:val="24"/>
        </w:rPr>
        <w:t>nazývány domé</w:t>
      </w:r>
      <w:r w:rsidR="009717C9" w:rsidRPr="00936709">
        <w:rPr>
          <w:rFonts w:ascii="Times New Roman" w:hAnsi="Times New Roman"/>
          <w:sz w:val="24"/>
          <w:szCs w:val="24"/>
        </w:rPr>
        <w:t>nami</w:t>
      </w:r>
      <w:r w:rsidR="00A96681" w:rsidRPr="00936709">
        <w:rPr>
          <w:rFonts w:ascii="Times New Roman" w:hAnsi="Times New Roman"/>
          <w:sz w:val="24"/>
          <w:szCs w:val="24"/>
        </w:rPr>
        <w:t xml:space="preserve"> či systémy</w:t>
      </w:r>
      <w:r w:rsidR="009717C9" w:rsidRPr="00936709">
        <w:rPr>
          <w:rFonts w:ascii="Times New Roman" w:hAnsi="Times New Roman"/>
          <w:sz w:val="24"/>
          <w:szCs w:val="24"/>
        </w:rPr>
        <w:t xml:space="preserve">. </w:t>
      </w:r>
      <w:r w:rsidR="001B35C2" w:rsidRPr="00936709">
        <w:rPr>
          <w:rFonts w:ascii="Times New Roman" w:hAnsi="Times New Roman"/>
          <w:i/>
          <w:sz w:val="24"/>
          <w:szCs w:val="24"/>
        </w:rPr>
        <w:t>„</w:t>
      </w:r>
      <w:r w:rsidR="00957650" w:rsidRPr="00936709">
        <w:rPr>
          <w:rFonts w:ascii="Times New Roman" w:hAnsi="Times New Roman"/>
          <w:i/>
          <w:sz w:val="24"/>
          <w:szCs w:val="24"/>
        </w:rPr>
        <w:t xml:space="preserve">Analýzu klíčových faktorů a vytvoření soupisu možných způsobů vývoje ve zvolené oblasti zájmu je možné provádět různými prognostickými technikami: s využitím panelů expertů, pomocí jednání zainteresovaných stran, metodou </w:t>
      </w:r>
      <w:proofErr w:type="spellStart"/>
      <w:r w:rsidR="00957650" w:rsidRPr="00936709">
        <w:rPr>
          <w:rFonts w:ascii="Times New Roman" w:hAnsi="Times New Roman"/>
          <w:i/>
          <w:sz w:val="24"/>
          <w:szCs w:val="24"/>
        </w:rPr>
        <w:t>Delphi</w:t>
      </w:r>
      <w:proofErr w:type="spellEnd"/>
      <w:r w:rsidR="00957650" w:rsidRPr="00936709">
        <w:rPr>
          <w:rFonts w:ascii="Times New Roman" w:hAnsi="Times New Roman"/>
          <w:i/>
          <w:sz w:val="24"/>
          <w:szCs w:val="24"/>
        </w:rPr>
        <w:t>, strukturovanými rozhovory atd. Aplikace metod je flexibilní a ponechává dostatečnou volnost pro případné parametrické korekce.</w:t>
      </w:r>
    </w:p>
    <w:p w:rsidR="001B35C2" w:rsidRPr="00936709" w:rsidRDefault="001B35C2" w:rsidP="001B35C2">
      <w:pPr>
        <w:spacing w:after="0" w:line="240" w:lineRule="auto"/>
        <w:ind w:left="360"/>
        <w:jc w:val="both"/>
        <w:rPr>
          <w:rFonts w:ascii="proxima_nova_light" w:hAnsi="proxima_nova_light"/>
          <w:i/>
        </w:rPr>
      </w:pPr>
    </w:p>
    <w:p w:rsidR="00936709" w:rsidRPr="00936709" w:rsidRDefault="00957650" w:rsidP="006A02DF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936709">
        <w:rPr>
          <w:rFonts w:ascii="Times New Roman" w:hAnsi="Times New Roman"/>
          <w:i/>
          <w:sz w:val="24"/>
          <w:szCs w:val="24"/>
        </w:rPr>
        <w:lastRenderedPageBreak/>
        <w:t>Klíčové faktory v operačním prostředí a vztahy mezi nimi lze graficky znázornit prostřednictvím uzlů a vztahových spojení mezi nimi uvnitř i vně systémů jednotlivých operačních proměnných vymezeného analytického rámce. Na obrázku uvedený příklad (v</w:t>
      </w:r>
      <w:r w:rsidR="00CE6BAF" w:rsidRPr="00CB5EF0">
        <w:rPr>
          <w:rFonts w:ascii="Times New Roman" w:hAnsi="Times New Roman"/>
          <w:sz w:val="24"/>
          <w:szCs w:val="24"/>
        </w:rPr>
        <w:t> </w:t>
      </w:r>
      <w:r w:rsidRPr="00936709">
        <w:rPr>
          <w:rFonts w:ascii="Times New Roman" w:hAnsi="Times New Roman"/>
          <w:i/>
          <w:sz w:val="24"/>
          <w:szCs w:val="24"/>
        </w:rPr>
        <w:t>tomto případě pro analytický rámec</w:t>
      </w:r>
      <w:r w:rsidR="00936709" w:rsidRPr="00936709">
        <w:rPr>
          <w:rFonts w:ascii="Times New Roman" w:hAnsi="Times New Roman"/>
          <w:i/>
          <w:sz w:val="24"/>
          <w:szCs w:val="24"/>
        </w:rPr>
        <w:t xml:space="preserve"> PMESII</w:t>
      </w:r>
      <w:r w:rsidRPr="00936709">
        <w:rPr>
          <w:rFonts w:ascii="Times New Roman" w:hAnsi="Times New Roman"/>
          <w:i/>
          <w:sz w:val="24"/>
          <w:szCs w:val="24"/>
        </w:rPr>
        <w:t>) představuje ztvárnění, které mimo jiné napomáhá k přemýšlení ve vztahu příčina – účinek</w:t>
      </w:r>
      <w:r w:rsidR="00936709" w:rsidRPr="00936709">
        <w:rPr>
          <w:rFonts w:ascii="Times New Roman" w:hAnsi="Times New Roman"/>
          <w:i/>
          <w:sz w:val="24"/>
          <w:szCs w:val="24"/>
        </w:rPr>
        <w:t xml:space="preserve">.“ </w:t>
      </w:r>
      <w:r w:rsidR="00936709" w:rsidRPr="00936709">
        <w:rPr>
          <w:rFonts w:ascii="Times New Roman" w:hAnsi="Times New Roman"/>
          <w:sz w:val="24"/>
          <w:szCs w:val="24"/>
        </w:rPr>
        <w:t>[</w:t>
      </w:r>
      <w:r w:rsidR="003E344A">
        <w:rPr>
          <w:rFonts w:ascii="Times New Roman" w:hAnsi="Times New Roman"/>
          <w:sz w:val="24"/>
          <w:szCs w:val="24"/>
        </w:rPr>
        <w:t>9</w:t>
      </w:r>
      <w:r w:rsidR="00936709" w:rsidRPr="00936709">
        <w:rPr>
          <w:rFonts w:ascii="Times New Roman" w:hAnsi="Times New Roman"/>
          <w:sz w:val="24"/>
          <w:szCs w:val="24"/>
        </w:rPr>
        <w:t>]</w:t>
      </w:r>
    </w:p>
    <w:p w:rsidR="00936709" w:rsidRDefault="00936709" w:rsidP="0093670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B5EF0" w:rsidRDefault="006042FC" w:rsidP="006A02DF">
      <w:pPr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936709">
        <w:rPr>
          <w:rFonts w:ascii="Times New Roman" w:hAnsi="Times New Roman"/>
          <w:sz w:val="24"/>
          <w:szCs w:val="24"/>
        </w:rPr>
        <w:t xml:space="preserve">Operační proměnné PMESII jsou: </w:t>
      </w:r>
    </w:p>
    <w:p w:rsidR="00CB5EF0" w:rsidRPr="00CB5EF0" w:rsidRDefault="006042FC" w:rsidP="00CB5EF0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EF0">
        <w:rPr>
          <w:rFonts w:ascii="Times New Roman" w:hAnsi="Times New Roman"/>
          <w:sz w:val="24"/>
          <w:szCs w:val="24"/>
        </w:rPr>
        <w:t>politická (</w:t>
      </w:r>
      <w:proofErr w:type="spellStart"/>
      <w:r w:rsidRPr="00CB5EF0">
        <w:rPr>
          <w:rFonts w:ascii="Times New Roman" w:hAnsi="Times New Roman"/>
          <w:sz w:val="24"/>
          <w:szCs w:val="24"/>
        </w:rPr>
        <w:t>Political</w:t>
      </w:r>
      <w:proofErr w:type="spellEnd"/>
      <w:r w:rsidRPr="00CB5EF0">
        <w:rPr>
          <w:rFonts w:ascii="Times New Roman" w:hAnsi="Times New Roman"/>
          <w:sz w:val="24"/>
          <w:szCs w:val="24"/>
        </w:rPr>
        <w:t xml:space="preserve">) hodnotí rozdělení zodpovědnosti a moci na všech úrovních vlády; </w:t>
      </w:r>
    </w:p>
    <w:p w:rsidR="00CB5EF0" w:rsidRPr="00CB5EF0" w:rsidRDefault="006042FC" w:rsidP="00CB5EF0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EF0">
        <w:rPr>
          <w:rFonts w:ascii="Times New Roman" w:hAnsi="Times New Roman"/>
          <w:sz w:val="24"/>
          <w:szCs w:val="24"/>
        </w:rPr>
        <w:t>vojenská (</w:t>
      </w:r>
      <w:proofErr w:type="spellStart"/>
      <w:r w:rsidRPr="00CB5EF0">
        <w:rPr>
          <w:rFonts w:ascii="Times New Roman" w:hAnsi="Times New Roman"/>
          <w:sz w:val="24"/>
          <w:szCs w:val="24"/>
        </w:rPr>
        <w:t>Military</w:t>
      </w:r>
      <w:proofErr w:type="spellEnd"/>
      <w:r w:rsidRPr="00CB5EF0">
        <w:rPr>
          <w:rFonts w:ascii="Times New Roman" w:hAnsi="Times New Roman"/>
          <w:sz w:val="24"/>
          <w:szCs w:val="24"/>
        </w:rPr>
        <w:t xml:space="preserve">) hodnotí vojenské schopnosti všech relevantních aktérů v dané operaci; </w:t>
      </w:r>
    </w:p>
    <w:p w:rsidR="00CB5EF0" w:rsidRPr="00CB5EF0" w:rsidRDefault="006042FC" w:rsidP="00CB5EF0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EF0">
        <w:rPr>
          <w:rFonts w:ascii="Times New Roman" w:hAnsi="Times New Roman"/>
          <w:sz w:val="24"/>
          <w:szCs w:val="24"/>
        </w:rPr>
        <w:t>ekonomická (</w:t>
      </w:r>
      <w:proofErr w:type="spellStart"/>
      <w:r w:rsidRPr="00CB5EF0">
        <w:rPr>
          <w:rFonts w:ascii="Times New Roman" w:hAnsi="Times New Roman"/>
          <w:sz w:val="24"/>
          <w:szCs w:val="24"/>
        </w:rPr>
        <w:t>Economic</w:t>
      </w:r>
      <w:proofErr w:type="spellEnd"/>
      <w:r w:rsidRPr="00CB5EF0">
        <w:rPr>
          <w:rFonts w:ascii="Times New Roman" w:hAnsi="Times New Roman"/>
          <w:sz w:val="24"/>
          <w:szCs w:val="24"/>
        </w:rPr>
        <w:t xml:space="preserve">) hodnotí chování jednotlivce a soubor jevů souvisejících s výrobou, rozdělováním a spotřebou zdrojů; </w:t>
      </w:r>
    </w:p>
    <w:p w:rsidR="00CB5EF0" w:rsidRPr="00CB5EF0" w:rsidRDefault="006042FC" w:rsidP="00CB5EF0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EF0">
        <w:rPr>
          <w:rFonts w:ascii="Times New Roman" w:hAnsi="Times New Roman"/>
          <w:sz w:val="24"/>
          <w:szCs w:val="24"/>
        </w:rPr>
        <w:t>sociální (</w:t>
      </w:r>
      <w:proofErr w:type="spellStart"/>
      <w:r w:rsidRPr="00CB5EF0">
        <w:rPr>
          <w:rFonts w:ascii="Times New Roman" w:hAnsi="Times New Roman"/>
          <w:sz w:val="24"/>
          <w:szCs w:val="24"/>
        </w:rPr>
        <w:t>Social</w:t>
      </w:r>
      <w:proofErr w:type="spellEnd"/>
      <w:r w:rsidRPr="00CB5EF0">
        <w:rPr>
          <w:rFonts w:ascii="Times New Roman" w:hAnsi="Times New Roman"/>
          <w:sz w:val="24"/>
          <w:szCs w:val="24"/>
        </w:rPr>
        <w:t xml:space="preserve">) hodnotí kulturní, náboženské a etnické složení v operačním prostředí; </w:t>
      </w:r>
    </w:p>
    <w:p w:rsidR="00CD011D" w:rsidRDefault="006042FC" w:rsidP="00CD011D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EF0">
        <w:rPr>
          <w:rFonts w:ascii="Times New Roman" w:hAnsi="Times New Roman"/>
          <w:sz w:val="24"/>
          <w:szCs w:val="24"/>
        </w:rPr>
        <w:t>informační (</w:t>
      </w:r>
      <w:proofErr w:type="spellStart"/>
      <w:r w:rsidRPr="00CB5EF0">
        <w:rPr>
          <w:rFonts w:ascii="Times New Roman" w:hAnsi="Times New Roman"/>
          <w:sz w:val="24"/>
          <w:szCs w:val="24"/>
        </w:rPr>
        <w:t>Information</w:t>
      </w:r>
      <w:proofErr w:type="spellEnd"/>
      <w:r w:rsidRPr="00CB5EF0">
        <w:rPr>
          <w:rFonts w:ascii="Times New Roman" w:hAnsi="Times New Roman"/>
          <w:sz w:val="24"/>
          <w:szCs w:val="24"/>
        </w:rPr>
        <w:t>) hodnotí povahu, rozsah, význačné znaky a působení jednotlivců, organizací a systémů, které shromažďují, zpracovávají, šíří nebo jednají s </w:t>
      </w:r>
      <w:r w:rsidRPr="00CD011D">
        <w:rPr>
          <w:rFonts w:ascii="Times New Roman" w:hAnsi="Times New Roman"/>
          <w:sz w:val="24"/>
          <w:szCs w:val="24"/>
        </w:rPr>
        <w:t xml:space="preserve">informacemi; </w:t>
      </w:r>
    </w:p>
    <w:p w:rsidR="00936709" w:rsidRPr="00CD011D" w:rsidRDefault="006042FC" w:rsidP="00CD011D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1D">
        <w:rPr>
          <w:rFonts w:ascii="Times New Roman" w:hAnsi="Times New Roman"/>
          <w:sz w:val="24"/>
          <w:szCs w:val="24"/>
        </w:rPr>
        <w:t>infrastrukturální (</w:t>
      </w:r>
      <w:proofErr w:type="spellStart"/>
      <w:r w:rsidRPr="00CD011D">
        <w:rPr>
          <w:rFonts w:ascii="Times New Roman" w:hAnsi="Times New Roman"/>
          <w:sz w:val="24"/>
          <w:szCs w:val="24"/>
        </w:rPr>
        <w:t>Infrastructure</w:t>
      </w:r>
      <w:proofErr w:type="spellEnd"/>
      <w:r w:rsidRPr="00CD011D">
        <w:rPr>
          <w:rFonts w:ascii="Times New Roman" w:hAnsi="Times New Roman"/>
          <w:sz w:val="24"/>
          <w:szCs w:val="24"/>
        </w:rPr>
        <w:t>) hodnotí základní zařízení a služby potřebné pro fungování komunity nebo společnosti.</w:t>
      </w:r>
      <w:r w:rsidR="00936709" w:rsidRPr="00CD011D">
        <w:rPr>
          <w:rFonts w:ascii="Times New Roman" w:hAnsi="Times New Roman"/>
          <w:sz w:val="24"/>
          <w:szCs w:val="24"/>
        </w:rPr>
        <w:t xml:space="preserve"> [</w:t>
      </w:r>
      <w:r w:rsidR="002D0282" w:rsidRPr="00CD011D">
        <w:rPr>
          <w:rFonts w:ascii="Times New Roman" w:hAnsi="Times New Roman"/>
          <w:sz w:val="24"/>
          <w:szCs w:val="24"/>
        </w:rPr>
        <w:t>1</w:t>
      </w:r>
      <w:r w:rsidR="00607CD8">
        <w:rPr>
          <w:rFonts w:ascii="Times New Roman" w:hAnsi="Times New Roman"/>
          <w:sz w:val="24"/>
          <w:szCs w:val="24"/>
        </w:rPr>
        <w:t>2</w:t>
      </w:r>
      <w:r w:rsidR="00936709" w:rsidRPr="00CD011D">
        <w:rPr>
          <w:rFonts w:ascii="Times New Roman" w:hAnsi="Times New Roman"/>
          <w:sz w:val="24"/>
          <w:szCs w:val="24"/>
        </w:rPr>
        <w:t>]</w:t>
      </w:r>
    </w:p>
    <w:p w:rsidR="003015BC" w:rsidRDefault="003015BC" w:rsidP="0093670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042FC" w:rsidRDefault="006042FC" w:rsidP="003015BC">
      <w:pPr>
        <w:pStyle w:val="Odstavecseseznamem"/>
        <w:numPr>
          <w:ilvl w:val="1"/>
          <w:numId w:val="8"/>
        </w:numPr>
        <w:ind w:left="851" w:hanging="426"/>
        <w:jc w:val="both"/>
        <w:rPr>
          <w:rFonts w:ascii="Times New Roman" w:hAnsi="Times New Roman"/>
          <w:b/>
          <w:sz w:val="24"/>
          <w:szCs w:val="24"/>
        </w:rPr>
      </w:pPr>
      <w:r w:rsidRPr="00936709">
        <w:rPr>
          <w:rFonts w:ascii="Times New Roman" w:hAnsi="Times New Roman"/>
          <w:b/>
          <w:sz w:val="24"/>
          <w:szCs w:val="24"/>
        </w:rPr>
        <w:t xml:space="preserve">Zdroje informací – jejich dostupnost a spolehlivost, věrohodnost informací  </w:t>
      </w:r>
    </w:p>
    <w:p w:rsidR="00B52CA4" w:rsidRDefault="006461ED" w:rsidP="00050FCF">
      <w:pPr>
        <w:ind w:left="851"/>
        <w:jc w:val="both"/>
        <w:rPr>
          <w:rFonts w:ascii="Times New Roman" w:hAnsi="Times New Roman"/>
          <w:sz w:val="24"/>
          <w:szCs w:val="24"/>
        </w:rPr>
      </w:pPr>
      <w:r w:rsidRPr="006461ED">
        <w:rPr>
          <w:rFonts w:ascii="Times New Roman" w:hAnsi="Times New Roman"/>
          <w:sz w:val="24"/>
          <w:szCs w:val="24"/>
        </w:rPr>
        <w:t>Základem pro kvalitní provedení analý</w:t>
      </w:r>
      <w:r>
        <w:rPr>
          <w:rFonts w:ascii="Times New Roman" w:hAnsi="Times New Roman"/>
          <w:sz w:val="24"/>
          <w:szCs w:val="24"/>
        </w:rPr>
        <w:t>z</w:t>
      </w:r>
      <w:r w:rsidRPr="006461ED"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z w:val="24"/>
          <w:szCs w:val="24"/>
        </w:rPr>
        <w:t xml:space="preserve">OE jsou </w:t>
      </w:r>
      <w:r w:rsidR="00B52CA4">
        <w:rPr>
          <w:rFonts w:ascii="Times New Roman" w:hAnsi="Times New Roman"/>
          <w:sz w:val="24"/>
          <w:szCs w:val="24"/>
        </w:rPr>
        <w:t xml:space="preserve">data (Data) a </w:t>
      </w:r>
      <w:r>
        <w:rPr>
          <w:rFonts w:ascii="Times New Roman" w:hAnsi="Times New Roman"/>
          <w:sz w:val="24"/>
          <w:szCs w:val="24"/>
        </w:rPr>
        <w:t>informace (</w:t>
      </w:r>
      <w:proofErr w:type="spellStart"/>
      <w:r>
        <w:rPr>
          <w:rFonts w:ascii="Times New Roman" w:hAnsi="Times New Roman"/>
          <w:sz w:val="24"/>
          <w:szCs w:val="24"/>
        </w:rPr>
        <w:t>Information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 w:rsidR="00B52CA4">
        <w:rPr>
          <w:rFonts w:ascii="Times New Roman" w:hAnsi="Times New Roman"/>
          <w:sz w:val="24"/>
          <w:szCs w:val="24"/>
        </w:rPr>
        <w:t>D</w:t>
      </w:r>
      <w:r w:rsidR="00B52CA4" w:rsidRPr="00B52CA4">
        <w:rPr>
          <w:rFonts w:ascii="Times New Roman" w:hAnsi="Times New Roman"/>
          <w:sz w:val="24"/>
          <w:szCs w:val="24"/>
        </w:rPr>
        <w:t>ata</w:t>
      </w:r>
      <w:r w:rsidR="00B52CA4">
        <w:rPr>
          <w:rFonts w:ascii="Times New Roman" w:hAnsi="Times New Roman"/>
          <w:sz w:val="24"/>
          <w:szCs w:val="24"/>
        </w:rPr>
        <w:t xml:space="preserve"> jsou definována jako </w:t>
      </w:r>
      <w:r w:rsidR="00B52CA4" w:rsidRPr="00B52CA4">
        <w:rPr>
          <w:rFonts w:ascii="Times New Roman" w:hAnsi="Times New Roman"/>
          <w:i/>
          <w:sz w:val="24"/>
          <w:szCs w:val="24"/>
        </w:rPr>
        <w:t>„nezpracované údaje, nebo hodnoty/parametry získané senzory nebo činností průzkumu a sledování, které jsou využívány při tvorbě informací a zpravodajských informací</w:t>
      </w:r>
      <w:r w:rsidR="00B52CA4">
        <w:rPr>
          <w:rFonts w:ascii="Times New Roman" w:hAnsi="Times New Roman"/>
          <w:i/>
          <w:sz w:val="24"/>
          <w:szCs w:val="24"/>
        </w:rPr>
        <w:t>“</w:t>
      </w:r>
      <w:r w:rsidR="00B52CA4">
        <w:rPr>
          <w:rFonts w:ascii="Times New Roman" w:hAnsi="Times New Roman"/>
          <w:sz w:val="24"/>
          <w:szCs w:val="24"/>
        </w:rPr>
        <w:t xml:space="preserve">, zatímco informace </w:t>
      </w:r>
      <w:r>
        <w:rPr>
          <w:rFonts w:ascii="Times New Roman" w:hAnsi="Times New Roman"/>
          <w:sz w:val="24"/>
          <w:szCs w:val="24"/>
        </w:rPr>
        <w:t xml:space="preserve">jako </w:t>
      </w:r>
      <w:r w:rsidRPr="006461ED">
        <w:rPr>
          <w:rFonts w:ascii="Times New Roman" w:hAnsi="Times New Roman"/>
          <w:i/>
          <w:sz w:val="24"/>
          <w:szCs w:val="24"/>
        </w:rPr>
        <w:t>„zpracovaná data všeho druhu, která mohou být použita při vytváření zpravodajské informace nebo produktu.</w:t>
      </w:r>
      <w:r>
        <w:rPr>
          <w:rFonts w:ascii="Times New Roman" w:hAnsi="Times New Roman"/>
          <w:i/>
          <w:sz w:val="24"/>
          <w:szCs w:val="24"/>
        </w:rPr>
        <w:t>“</w:t>
      </w:r>
      <w:r w:rsidRPr="006461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</w:t>
      </w:r>
      <w:r w:rsidR="003015BC">
        <w:rPr>
          <w:rFonts w:ascii="Times New Roman" w:hAnsi="Times New Roman"/>
          <w:sz w:val="24"/>
          <w:szCs w:val="24"/>
        </w:rPr>
        <w:t>1</w:t>
      </w:r>
      <w:r w:rsidR="00607CD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]</w:t>
      </w:r>
      <w:r w:rsidR="001167C4">
        <w:rPr>
          <w:rFonts w:ascii="Times New Roman" w:hAnsi="Times New Roman"/>
          <w:sz w:val="24"/>
          <w:szCs w:val="24"/>
        </w:rPr>
        <w:t xml:space="preserve"> </w:t>
      </w:r>
      <w:r w:rsidR="00B52CA4">
        <w:rPr>
          <w:rFonts w:ascii="Times New Roman" w:hAnsi="Times New Roman"/>
          <w:sz w:val="24"/>
          <w:szCs w:val="24"/>
        </w:rPr>
        <w:t xml:space="preserve">Kvalitní data a informace jsou tedy základem pro zpracování věrohodné JIPOE, na základě níž bude velitel schopen realizovat jeho plánovací a rozhodovací proces. </w:t>
      </w:r>
      <w:r w:rsidR="008F0EC8">
        <w:rPr>
          <w:rFonts w:ascii="Times New Roman" w:hAnsi="Times New Roman"/>
          <w:sz w:val="24"/>
          <w:szCs w:val="24"/>
        </w:rPr>
        <w:t xml:space="preserve">Kvalita informací je posuzována </w:t>
      </w:r>
      <w:r w:rsidR="008F0EC8" w:rsidRPr="0010208E">
        <w:rPr>
          <w:rFonts w:ascii="Times New Roman" w:hAnsi="Times New Roman"/>
          <w:i/>
          <w:sz w:val="24"/>
          <w:szCs w:val="24"/>
        </w:rPr>
        <w:t xml:space="preserve">dle věrohodnosti informace </w:t>
      </w:r>
      <w:r w:rsidR="0010208E" w:rsidRPr="0010208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8F0EC8" w:rsidRPr="0010208E">
        <w:rPr>
          <w:rFonts w:ascii="Times New Roman" w:hAnsi="Times New Roman"/>
          <w:i/>
          <w:sz w:val="24"/>
          <w:szCs w:val="24"/>
        </w:rPr>
        <w:t>Credibility</w:t>
      </w:r>
      <w:proofErr w:type="spellEnd"/>
      <w:r w:rsidR="008F0EC8" w:rsidRPr="001020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F0EC8" w:rsidRPr="0010208E">
        <w:rPr>
          <w:rFonts w:ascii="Times New Roman" w:hAnsi="Times New Roman"/>
          <w:i/>
          <w:sz w:val="24"/>
          <w:szCs w:val="24"/>
        </w:rPr>
        <w:t>of</w:t>
      </w:r>
      <w:proofErr w:type="spellEnd"/>
      <w:r w:rsidR="008F0EC8" w:rsidRPr="001020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F0EC8" w:rsidRPr="0010208E">
        <w:rPr>
          <w:rFonts w:ascii="Times New Roman" w:hAnsi="Times New Roman"/>
          <w:i/>
          <w:sz w:val="24"/>
          <w:szCs w:val="24"/>
        </w:rPr>
        <w:t>the</w:t>
      </w:r>
      <w:proofErr w:type="spellEnd"/>
      <w:r w:rsidR="008F0EC8" w:rsidRPr="001020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F0EC8" w:rsidRPr="0010208E">
        <w:rPr>
          <w:rFonts w:ascii="Times New Roman" w:hAnsi="Times New Roman"/>
          <w:i/>
          <w:sz w:val="24"/>
          <w:szCs w:val="24"/>
        </w:rPr>
        <w:t>Information</w:t>
      </w:r>
      <w:proofErr w:type="spellEnd"/>
      <w:r w:rsidR="0010208E" w:rsidRPr="0010208E">
        <w:rPr>
          <w:rFonts w:ascii="Times New Roman" w:hAnsi="Times New Roman"/>
          <w:i/>
          <w:sz w:val="24"/>
          <w:szCs w:val="24"/>
        </w:rPr>
        <w:t xml:space="preserve">), </w:t>
      </w:r>
      <w:r w:rsidR="0010208E">
        <w:rPr>
          <w:rFonts w:ascii="Times New Roman" w:hAnsi="Times New Roman"/>
          <w:i/>
          <w:sz w:val="24"/>
          <w:szCs w:val="24"/>
        </w:rPr>
        <w:t>definované jako</w:t>
      </w:r>
      <w:r w:rsidR="008F0EC8" w:rsidRPr="0010208E">
        <w:rPr>
          <w:rFonts w:ascii="Times New Roman" w:hAnsi="Times New Roman"/>
          <w:i/>
          <w:sz w:val="24"/>
          <w:szCs w:val="24"/>
        </w:rPr>
        <w:t xml:space="preserve"> </w:t>
      </w:r>
      <w:r w:rsidR="0010208E">
        <w:rPr>
          <w:rFonts w:ascii="Times New Roman" w:hAnsi="Times New Roman"/>
          <w:i/>
          <w:sz w:val="24"/>
          <w:szCs w:val="24"/>
        </w:rPr>
        <w:t>„h</w:t>
      </w:r>
      <w:r w:rsidR="008F0EC8" w:rsidRPr="0010208E">
        <w:rPr>
          <w:rFonts w:ascii="Times New Roman" w:hAnsi="Times New Roman"/>
          <w:i/>
          <w:sz w:val="24"/>
          <w:szCs w:val="24"/>
        </w:rPr>
        <w:t>odnocení pravdivosti informace, které se provádí v rámci kroku ohodnocení ve fázi zpracování zpravodajského cyklu.</w:t>
      </w:r>
      <w:r w:rsidR="0010208E" w:rsidRPr="0010208E">
        <w:rPr>
          <w:rFonts w:ascii="Times New Roman" w:hAnsi="Times New Roman"/>
          <w:sz w:val="24"/>
          <w:szCs w:val="24"/>
        </w:rPr>
        <w:t xml:space="preserve"> </w:t>
      </w:r>
      <w:r w:rsidR="0010208E" w:rsidRPr="006461ED">
        <w:rPr>
          <w:rFonts w:ascii="Times New Roman" w:hAnsi="Times New Roman"/>
          <w:sz w:val="24"/>
          <w:szCs w:val="24"/>
        </w:rPr>
        <w:t>[</w:t>
      </w:r>
      <w:r w:rsidR="003015BC">
        <w:rPr>
          <w:rFonts w:ascii="Times New Roman" w:hAnsi="Times New Roman"/>
          <w:sz w:val="24"/>
          <w:szCs w:val="24"/>
        </w:rPr>
        <w:t>1</w:t>
      </w:r>
      <w:r w:rsidR="00607CD8">
        <w:rPr>
          <w:rFonts w:ascii="Times New Roman" w:hAnsi="Times New Roman"/>
          <w:sz w:val="24"/>
          <w:szCs w:val="24"/>
        </w:rPr>
        <w:t>2</w:t>
      </w:r>
      <w:r w:rsidR="0010208E" w:rsidRPr="006461ED">
        <w:rPr>
          <w:rFonts w:ascii="Times New Roman" w:hAnsi="Times New Roman"/>
          <w:sz w:val="24"/>
          <w:szCs w:val="24"/>
        </w:rPr>
        <w:t>]</w:t>
      </w:r>
      <w:r w:rsidR="0010208E">
        <w:rPr>
          <w:rFonts w:ascii="Times New Roman" w:hAnsi="Times New Roman"/>
          <w:i/>
          <w:sz w:val="24"/>
          <w:szCs w:val="24"/>
        </w:rPr>
        <w:t>“</w:t>
      </w:r>
    </w:p>
    <w:p w:rsidR="0010208E" w:rsidRDefault="008F0EC8" w:rsidP="00BB7B83">
      <w:p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Nutnou podmínkou získání potřebných informací je mít adekvátní zdroje. </w:t>
      </w:r>
      <w:r w:rsidR="006461ED" w:rsidRPr="0010208E">
        <w:rPr>
          <w:rFonts w:ascii="Times New Roman" w:hAnsi="Times New Roman"/>
          <w:i/>
          <w:sz w:val="24"/>
          <w:szCs w:val="24"/>
        </w:rPr>
        <w:t>„Z</w:t>
      </w:r>
      <w:r w:rsidR="006461ED" w:rsidRPr="006461ED">
        <w:rPr>
          <w:rFonts w:ascii="Times New Roman" w:hAnsi="Times New Roman"/>
          <w:i/>
          <w:sz w:val="24"/>
          <w:szCs w:val="24"/>
        </w:rPr>
        <w:t>droj (Source) - ve zpravodajském použití je zdrojem člověk nebo věc, od kterých mohou být získány informace. Zdroje lze rozdělit na řízené, neřízené a příležitostné.“</w:t>
      </w:r>
      <w:r w:rsidR="006461ED" w:rsidRPr="006461ED">
        <w:rPr>
          <w:rFonts w:ascii="Times New Roman" w:hAnsi="Times New Roman"/>
          <w:sz w:val="24"/>
          <w:szCs w:val="24"/>
        </w:rPr>
        <w:t xml:space="preserve"> </w:t>
      </w:r>
      <w:r w:rsidR="00457EA6">
        <w:rPr>
          <w:rFonts w:ascii="Times New Roman" w:hAnsi="Times New Roman"/>
          <w:sz w:val="24"/>
          <w:szCs w:val="24"/>
        </w:rPr>
        <w:t xml:space="preserve">U zdrojů se vyhodnocuje </w:t>
      </w:r>
      <w:r w:rsidR="003561BB">
        <w:rPr>
          <w:rFonts w:ascii="Times New Roman" w:hAnsi="Times New Roman"/>
          <w:sz w:val="24"/>
          <w:szCs w:val="24"/>
        </w:rPr>
        <w:t>jejich spolehlivost,</w:t>
      </w:r>
      <w:r w:rsidR="00416908">
        <w:rPr>
          <w:rFonts w:ascii="Times New Roman" w:hAnsi="Times New Roman"/>
          <w:sz w:val="24"/>
          <w:szCs w:val="24"/>
        </w:rPr>
        <w:t xml:space="preserve"> současně s </w:t>
      </w:r>
      <w:r w:rsidR="003561BB">
        <w:rPr>
          <w:rFonts w:ascii="Times New Roman" w:hAnsi="Times New Roman"/>
          <w:sz w:val="24"/>
          <w:szCs w:val="24"/>
        </w:rPr>
        <w:t>posuzování</w:t>
      </w:r>
      <w:r w:rsidR="00416908">
        <w:rPr>
          <w:rFonts w:ascii="Times New Roman" w:hAnsi="Times New Roman"/>
          <w:sz w:val="24"/>
          <w:szCs w:val="24"/>
        </w:rPr>
        <w:t>m</w:t>
      </w:r>
      <w:r w:rsidR="003561BB">
        <w:rPr>
          <w:rFonts w:ascii="Times New Roman" w:hAnsi="Times New Roman"/>
          <w:sz w:val="24"/>
          <w:szCs w:val="24"/>
        </w:rPr>
        <w:t xml:space="preserve"> věrohodnosti informací </w:t>
      </w:r>
      <w:r w:rsidR="00416908">
        <w:rPr>
          <w:rFonts w:ascii="Times New Roman" w:hAnsi="Times New Roman"/>
          <w:sz w:val="24"/>
          <w:szCs w:val="24"/>
        </w:rPr>
        <w:t>(</w:t>
      </w:r>
      <w:r w:rsidR="00C86880">
        <w:rPr>
          <w:rFonts w:ascii="Times New Roman" w:hAnsi="Times New Roman"/>
          <w:sz w:val="24"/>
          <w:szCs w:val="24"/>
        </w:rPr>
        <w:t>třetí fáz</w:t>
      </w:r>
      <w:r w:rsidR="00416908">
        <w:rPr>
          <w:rFonts w:ascii="Times New Roman" w:hAnsi="Times New Roman"/>
          <w:sz w:val="24"/>
          <w:szCs w:val="24"/>
        </w:rPr>
        <w:t>e</w:t>
      </w:r>
      <w:r w:rsidR="00C86880">
        <w:rPr>
          <w:rFonts w:ascii="Times New Roman" w:hAnsi="Times New Roman"/>
          <w:sz w:val="24"/>
          <w:szCs w:val="24"/>
        </w:rPr>
        <w:t xml:space="preserve"> zpravodajského cyklu</w:t>
      </w:r>
      <w:r w:rsidR="00E56FE7">
        <w:rPr>
          <w:rFonts w:ascii="Times New Roman" w:hAnsi="Times New Roman"/>
          <w:sz w:val="24"/>
          <w:szCs w:val="24"/>
        </w:rPr>
        <w:t>)</w:t>
      </w:r>
      <w:r w:rsidR="00C86880">
        <w:rPr>
          <w:rFonts w:ascii="Times New Roman" w:hAnsi="Times New Roman"/>
          <w:sz w:val="24"/>
          <w:szCs w:val="24"/>
        </w:rPr>
        <w:t xml:space="preserve"> </w:t>
      </w:r>
      <w:r w:rsidR="006461ED" w:rsidRPr="006461ED">
        <w:rPr>
          <w:rFonts w:ascii="Times New Roman" w:hAnsi="Times New Roman"/>
          <w:sz w:val="24"/>
          <w:szCs w:val="24"/>
        </w:rPr>
        <w:t>[</w:t>
      </w:r>
      <w:r w:rsidR="008A083B">
        <w:rPr>
          <w:rFonts w:ascii="Times New Roman" w:hAnsi="Times New Roman"/>
          <w:sz w:val="24"/>
          <w:szCs w:val="24"/>
        </w:rPr>
        <w:t>1</w:t>
      </w:r>
      <w:r w:rsidR="00607CD8">
        <w:rPr>
          <w:rFonts w:ascii="Times New Roman" w:hAnsi="Times New Roman"/>
          <w:sz w:val="24"/>
          <w:szCs w:val="24"/>
        </w:rPr>
        <w:t>2</w:t>
      </w:r>
      <w:r w:rsidR="006461ED" w:rsidRPr="006461ED">
        <w:rPr>
          <w:rFonts w:ascii="Times New Roman" w:hAnsi="Times New Roman"/>
          <w:sz w:val="24"/>
          <w:szCs w:val="24"/>
        </w:rPr>
        <w:t xml:space="preserve">] </w:t>
      </w:r>
    </w:p>
    <w:p w:rsidR="006042FC" w:rsidRPr="00C67CCA" w:rsidRDefault="006042FC" w:rsidP="00C67CCA">
      <w:pPr>
        <w:pStyle w:val="Odstavecseseznamem"/>
        <w:numPr>
          <w:ilvl w:val="1"/>
          <w:numId w:val="8"/>
        </w:numPr>
        <w:ind w:left="851" w:hanging="426"/>
        <w:jc w:val="both"/>
        <w:rPr>
          <w:rFonts w:ascii="Times New Roman" w:hAnsi="Times New Roman"/>
          <w:b/>
          <w:sz w:val="24"/>
          <w:szCs w:val="24"/>
        </w:rPr>
      </w:pPr>
      <w:r w:rsidRPr="00C67CCA">
        <w:rPr>
          <w:rFonts w:ascii="Times New Roman" w:hAnsi="Times New Roman"/>
          <w:b/>
          <w:sz w:val="24"/>
          <w:szCs w:val="24"/>
        </w:rPr>
        <w:t>Rozdílnost přístupů vojenského a civilního sektoru k analýze dle PMESII (rozbor příkladů z praxe)</w:t>
      </w:r>
    </w:p>
    <w:p w:rsidR="001D798B" w:rsidRDefault="00C67CCA" w:rsidP="00FA3470">
      <w:pPr>
        <w:ind w:left="851"/>
        <w:jc w:val="both"/>
        <w:rPr>
          <w:rFonts w:ascii="Times New Roman" w:hAnsi="Times New Roman"/>
          <w:sz w:val="24"/>
          <w:szCs w:val="24"/>
        </w:rPr>
      </w:pPr>
      <w:r w:rsidRPr="00D424BF">
        <w:rPr>
          <w:rFonts w:ascii="Times New Roman" w:hAnsi="Times New Roman"/>
          <w:sz w:val="24"/>
          <w:szCs w:val="24"/>
        </w:rPr>
        <w:t xml:space="preserve">Rozbor bude proveden na </w:t>
      </w:r>
      <w:r w:rsidR="006E4EBF" w:rsidRPr="00D424BF">
        <w:rPr>
          <w:rFonts w:ascii="Times New Roman" w:hAnsi="Times New Roman"/>
          <w:sz w:val="24"/>
          <w:szCs w:val="24"/>
        </w:rPr>
        <w:t xml:space="preserve">dvou </w:t>
      </w:r>
      <w:r w:rsidRPr="00D424BF">
        <w:rPr>
          <w:rFonts w:ascii="Times New Roman" w:hAnsi="Times New Roman"/>
          <w:sz w:val="24"/>
          <w:szCs w:val="24"/>
        </w:rPr>
        <w:t>příkladech hodnocení PMESII</w:t>
      </w:r>
      <w:r w:rsidR="0097557A" w:rsidRPr="00D424BF">
        <w:rPr>
          <w:rFonts w:ascii="Times New Roman" w:hAnsi="Times New Roman"/>
          <w:sz w:val="24"/>
          <w:szCs w:val="24"/>
        </w:rPr>
        <w:t xml:space="preserve"> pro Mali [1</w:t>
      </w:r>
      <w:r w:rsidR="00607CD8" w:rsidRPr="00D424BF">
        <w:rPr>
          <w:rFonts w:ascii="Times New Roman" w:hAnsi="Times New Roman"/>
          <w:sz w:val="24"/>
          <w:szCs w:val="24"/>
        </w:rPr>
        <w:t>1</w:t>
      </w:r>
      <w:r w:rsidR="0097557A" w:rsidRPr="00D424BF">
        <w:rPr>
          <w:rFonts w:ascii="Times New Roman" w:hAnsi="Times New Roman"/>
          <w:sz w:val="24"/>
          <w:szCs w:val="24"/>
        </w:rPr>
        <w:t xml:space="preserve">], který byl vytvořen </w:t>
      </w:r>
      <w:r w:rsidR="00F33156" w:rsidRPr="00D424BF">
        <w:rPr>
          <w:rFonts w:ascii="Times New Roman" w:hAnsi="Times New Roman"/>
          <w:sz w:val="24"/>
          <w:szCs w:val="24"/>
        </w:rPr>
        <w:t xml:space="preserve">v roce 2016 </w:t>
      </w:r>
      <w:r w:rsidR="00F33156" w:rsidRPr="00D424BF">
        <w:rPr>
          <w:rFonts w:ascii="Times New Roman" w:eastAsia="Times New Roman" w:hAnsi="Times New Roman"/>
          <w:sz w:val="24"/>
          <w:szCs w:val="24"/>
          <w:lang w:eastAsia="cs-CZ"/>
        </w:rPr>
        <w:t xml:space="preserve">DANU </w:t>
      </w:r>
      <w:proofErr w:type="spellStart"/>
      <w:r w:rsidR="00F33156" w:rsidRPr="00D424BF">
        <w:rPr>
          <w:rFonts w:ascii="Times New Roman" w:eastAsia="Times New Roman" w:hAnsi="Times New Roman"/>
          <w:sz w:val="24"/>
          <w:szCs w:val="24"/>
          <w:lang w:eastAsia="cs-CZ"/>
        </w:rPr>
        <w:t>Strategic</w:t>
      </w:r>
      <w:proofErr w:type="spellEnd"/>
      <w:r w:rsidR="00F33156" w:rsidRPr="00D424B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="00F33156" w:rsidRPr="00D424BF">
        <w:rPr>
          <w:rFonts w:ascii="Times New Roman" w:eastAsia="Times New Roman" w:hAnsi="Times New Roman"/>
          <w:sz w:val="24"/>
          <w:szCs w:val="24"/>
          <w:lang w:eastAsia="cs-CZ"/>
        </w:rPr>
        <w:t>Forecasting</w:t>
      </w:r>
      <w:proofErr w:type="spellEnd"/>
      <w:r w:rsidR="00F33156" w:rsidRPr="00D424BF">
        <w:rPr>
          <w:rFonts w:ascii="Times New Roman" w:eastAsia="Times New Roman" w:hAnsi="Times New Roman"/>
          <w:sz w:val="24"/>
          <w:szCs w:val="24"/>
          <w:lang w:eastAsia="cs-CZ"/>
        </w:rPr>
        <w:t xml:space="preserve"> Group a </w:t>
      </w:r>
      <w:r w:rsidR="00214C9B" w:rsidRPr="00D424BF">
        <w:rPr>
          <w:rFonts w:ascii="Times New Roman" w:eastAsia="Times New Roman" w:hAnsi="Times New Roman"/>
          <w:sz w:val="24"/>
          <w:szCs w:val="24"/>
          <w:lang w:eastAsia="cs-CZ"/>
        </w:rPr>
        <w:t>pro Afgh</w:t>
      </w:r>
      <w:r w:rsidR="00C609F0" w:rsidRPr="00D424BF"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 w:rsidR="00214C9B" w:rsidRPr="00D424BF">
        <w:rPr>
          <w:rFonts w:ascii="Times New Roman" w:eastAsia="Times New Roman" w:hAnsi="Times New Roman"/>
          <w:sz w:val="24"/>
          <w:szCs w:val="24"/>
          <w:lang w:eastAsia="cs-CZ"/>
        </w:rPr>
        <w:t>nist</w:t>
      </w:r>
      <w:r w:rsidR="00C609F0" w:rsidRPr="00D424BF"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 w:rsidR="00214C9B" w:rsidRPr="00D424BF">
        <w:rPr>
          <w:rFonts w:ascii="Times New Roman" w:eastAsia="Times New Roman" w:hAnsi="Times New Roman"/>
          <w:sz w:val="24"/>
          <w:szCs w:val="24"/>
          <w:lang w:eastAsia="cs-CZ"/>
        </w:rPr>
        <w:t xml:space="preserve">n </w:t>
      </w:r>
      <w:r w:rsidR="001837C7" w:rsidRPr="00D424BF">
        <w:rPr>
          <w:rFonts w:ascii="Times New Roman" w:hAnsi="Times New Roman"/>
          <w:sz w:val="24"/>
          <w:szCs w:val="24"/>
        </w:rPr>
        <w:t>[</w:t>
      </w:r>
      <w:r w:rsidR="00607CD8" w:rsidRPr="00D424BF">
        <w:rPr>
          <w:rFonts w:ascii="Times New Roman" w:hAnsi="Times New Roman"/>
          <w:sz w:val="24"/>
          <w:szCs w:val="24"/>
        </w:rPr>
        <w:t>12</w:t>
      </w:r>
      <w:r w:rsidR="001837C7" w:rsidRPr="00D424BF">
        <w:rPr>
          <w:rFonts w:ascii="Times New Roman" w:hAnsi="Times New Roman"/>
          <w:sz w:val="24"/>
          <w:szCs w:val="24"/>
        </w:rPr>
        <w:t>]</w:t>
      </w:r>
      <w:r w:rsidR="00C609F0" w:rsidRPr="00D424BF">
        <w:rPr>
          <w:rFonts w:ascii="Times New Roman" w:hAnsi="Times New Roman"/>
          <w:sz w:val="24"/>
          <w:szCs w:val="24"/>
        </w:rPr>
        <w:t xml:space="preserve">, který byl vytvořen </w:t>
      </w:r>
      <w:r w:rsidR="00D424BF" w:rsidRPr="00D424BF">
        <w:rPr>
          <w:rFonts w:ascii="Times New Roman" w:hAnsi="Times New Roman"/>
          <w:sz w:val="24"/>
          <w:szCs w:val="24"/>
        </w:rPr>
        <w:t xml:space="preserve">vojenskými experty </w:t>
      </w:r>
      <w:r w:rsidR="00C609F0" w:rsidRPr="00D424BF">
        <w:rPr>
          <w:rFonts w:ascii="Times New Roman" w:hAnsi="Times New Roman"/>
          <w:sz w:val="24"/>
          <w:szCs w:val="24"/>
        </w:rPr>
        <w:t>US</w:t>
      </w:r>
      <w:r w:rsidR="00D424BF" w:rsidRPr="00D424BF">
        <w:rPr>
          <w:rFonts w:ascii="Times New Roman" w:hAnsi="Times New Roman"/>
          <w:sz w:val="24"/>
          <w:szCs w:val="24"/>
        </w:rPr>
        <w:t>A.</w:t>
      </w:r>
    </w:p>
    <w:p w:rsidR="004E3E47" w:rsidRDefault="004E3E47" w:rsidP="00FA3470">
      <w:pPr>
        <w:ind w:left="851"/>
        <w:jc w:val="both"/>
        <w:rPr>
          <w:rFonts w:ascii="Times New Roman" w:hAnsi="Times New Roman"/>
          <w:sz w:val="24"/>
          <w:szCs w:val="24"/>
        </w:rPr>
      </w:pPr>
    </w:p>
    <w:p w:rsidR="004E3E47" w:rsidRDefault="004E3E47" w:rsidP="004E3E47">
      <w:pPr>
        <w:pStyle w:val="Odstavecseseznamem"/>
        <w:numPr>
          <w:ilvl w:val="0"/>
          <w:numId w:val="8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E3E47">
        <w:rPr>
          <w:rFonts w:ascii="Times New Roman" w:hAnsi="Times New Roman"/>
          <w:b/>
          <w:sz w:val="24"/>
          <w:szCs w:val="24"/>
        </w:rPr>
        <w:t>Zpracování vlastního řešení zadaného informačního problému s využitím analýzy operačního prostředí dle operačních proměnných (PMESII).</w:t>
      </w:r>
    </w:p>
    <w:p w:rsidR="004F2A06" w:rsidRDefault="004F2A06" w:rsidP="00E0631F">
      <w:pPr>
        <w:pStyle w:val="Odstavecseseznamem"/>
        <w:ind w:left="426"/>
        <w:jc w:val="both"/>
        <w:rPr>
          <w:rFonts w:ascii="Times New Roman" w:hAnsi="Times New Roman"/>
          <w:sz w:val="24"/>
          <w:szCs w:val="24"/>
        </w:rPr>
      </w:pPr>
    </w:p>
    <w:p w:rsidR="00CB3E7C" w:rsidRPr="005E6D38" w:rsidRDefault="00E0631F" w:rsidP="00E0631F">
      <w:pPr>
        <w:pStyle w:val="Odstavecseseznamem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5E6D38">
        <w:rPr>
          <w:rFonts w:ascii="Times New Roman" w:hAnsi="Times New Roman"/>
          <w:i/>
          <w:sz w:val="24"/>
          <w:szCs w:val="24"/>
        </w:rPr>
        <w:t>S</w:t>
      </w:r>
      <w:r w:rsidR="004F2A06" w:rsidRPr="005E6D38">
        <w:rPr>
          <w:rFonts w:ascii="Times New Roman" w:hAnsi="Times New Roman"/>
          <w:i/>
          <w:sz w:val="24"/>
          <w:szCs w:val="24"/>
        </w:rPr>
        <w:t xml:space="preserve">tudentům bude zadán informační problém, </w:t>
      </w:r>
      <w:r w:rsidR="00EA48A6" w:rsidRPr="005E6D38">
        <w:rPr>
          <w:rFonts w:ascii="Times New Roman" w:hAnsi="Times New Roman"/>
          <w:i/>
          <w:sz w:val="24"/>
          <w:szCs w:val="24"/>
        </w:rPr>
        <w:t>který budou</w:t>
      </w:r>
      <w:r w:rsidR="007920BF" w:rsidRPr="005E6D38">
        <w:rPr>
          <w:rFonts w:ascii="Times New Roman" w:hAnsi="Times New Roman"/>
          <w:i/>
          <w:sz w:val="24"/>
          <w:szCs w:val="24"/>
        </w:rPr>
        <w:t xml:space="preserve"> v rámci cvičení</w:t>
      </w:r>
      <w:r w:rsidR="00EA48A6" w:rsidRPr="005E6D38">
        <w:rPr>
          <w:rFonts w:ascii="Times New Roman" w:hAnsi="Times New Roman"/>
          <w:i/>
          <w:sz w:val="24"/>
          <w:szCs w:val="24"/>
        </w:rPr>
        <w:t xml:space="preserve"> zpracovávat</w:t>
      </w:r>
      <w:r w:rsidR="00762ECE" w:rsidRPr="005E6D38">
        <w:rPr>
          <w:rFonts w:ascii="Times New Roman" w:hAnsi="Times New Roman"/>
          <w:i/>
          <w:sz w:val="24"/>
          <w:szCs w:val="24"/>
        </w:rPr>
        <w:t xml:space="preserve"> </w:t>
      </w:r>
      <w:r w:rsidR="00F44617" w:rsidRPr="005E6D38">
        <w:rPr>
          <w:rFonts w:ascii="Times New Roman" w:hAnsi="Times New Roman"/>
          <w:i/>
          <w:sz w:val="24"/>
          <w:szCs w:val="24"/>
        </w:rPr>
        <w:t>samostatně nebo ve skupinách (dle aktuálních znalostí, schopností a dovedností studentů</w:t>
      </w:r>
      <w:r w:rsidR="00236662" w:rsidRPr="005E6D38">
        <w:rPr>
          <w:rFonts w:ascii="Times New Roman" w:hAnsi="Times New Roman"/>
          <w:i/>
          <w:sz w:val="24"/>
          <w:szCs w:val="24"/>
        </w:rPr>
        <w:t>).</w:t>
      </w:r>
      <w:r w:rsidR="00EA48A6" w:rsidRPr="005E6D38">
        <w:rPr>
          <w:rFonts w:ascii="Times New Roman" w:hAnsi="Times New Roman"/>
          <w:i/>
          <w:sz w:val="24"/>
          <w:szCs w:val="24"/>
        </w:rPr>
        <w:t xml:space="preserve"> Při zpracová</w:t>
      </w:r>
      <w:r w:rsidR="00544F03" w:rsidRPr="005E6D38">
        <w:rPr>
          <w:rFonts w:ascii="Times New Roman" w:hAnsi="Times New Roman"/>
          <w:i/>
          <w:sz w:val="24"/>
          <w:szCs w:val="24"/>
        </w:rPr>
        <w:t>vání analýzy informačního prostředí bud</w:t>
      </w:r>
      <w:r w:rsidR="009521EF" w:rsidRPr="005E6D38">
        <w:rPr>
          <w:rFonts w:ascii="Times New Roman" w:hAnsi="Times New Roman"/>
          <w:i/>
          <w:sz w:val="24"/>
          <w:szCs w:val="24"/>
        </w:rPr>
        <w:t xml:space="preserve">ou </w:t>
      </w:r>
      <w:r w:rsidR="006835D6" w:rsidRPr="005E6D38">
        <w:rPr>
          <w:rFonts w:ascii="Times New Roman" w:hAnsi="Times New Roman"/>
          <w:i/>
          <w:sz w:val="24"/>
          <w:szCs w:val="24"/>
        </w:rPr>
        <w:t>hled</w:t>
      </w:r>
      <w:r w:rsidR="00FB1840">
        <w:rPr>
          <w:rFonts w:ascii="Times New Roman" w:hAnsi="Times New Roman"/>
          <w:i/>
          <w:sz w:val="24"/>
          <w:szCs w:val="24"/>
        </w:rPr>
        <w:t xml:space="preserve">ány </w:t>
      </w:r>
      <w:r w:rsidR="006835D6" w:rsidRPr="005E6D38">
        <w:rPr>
          <w:rFonts w:ascii="Times New Roman" w:hAnsi="Times New Roman"/>
          <w:i/>
          <w:sz w:val="24"/>
          <w:szCs w:val="24"/>
        </w:rPr>
        <w:t>odpovědi ke</w:t>
      </w:r>
      <w:r w:rsidR="00EA48A6" w:rsidRPr="005E6D38">
        <w:rPr>
          <w:rFonts w:ascii="Times New Roman" w:hAnsi="Times New Roman"/>
          <w:i/>
          <w:sz w:val="24"/>
          <w:szCs w:val="24"/>
        </w:rPr>
        <w:t xml:space="preserve"> specifický</w:t>
      </w:r>
      <w:r w:rsidR="006835D6" w:rsidRPr="005E6D38">
        <w:rPr>
          <w:rFonts w:ascii="Times New Roman" w:hAnsi="Times New Roman"/>
          <w:i/>
          <w:sz w:val="24"/>
          <w:szCs w:val="24"/>
        </w:rPr>
        <w:t>m</w:t>
      </w:r>
      <w:r w:rsidR="00EA48A6" w:rsidRPr="005E6D38">
        <w:rPr>
          <w:rFonts w:ascii="Times New Roman" w:hAnsi="Times New Roman"/>
          <w:i/>
          <w:sz w:val="24"/>
          <w:szCs w:val="24"/>
        </w:rPr>
        <w:t xml:space="preserve"> otázk</w:t>
      </w:r>
      <w:r w:rsidR="006835D6" w:rsidRPr="005E6D38">
        <w:rPr>
          <w:rFonts w:ascii="Times New Roman" w:hAnsi="Times New Roman"/>
          <w:i/>
          <w:sz w:val="24"/>
          <w:szCs w:val="24"/>
        </w:rPr>
        <w:t xml:space="preserve">ám, které jsou k jednotlivým operačním proměnným uvedeny v </w:t>
      </w:r>
      <w:r w:rsidR="001449A8" w:rsidRPr="005E6D38">
        <w:rPr>
          <w:rFonts w:ascii="Times New Roman" w:hAnsi="Times New Roman"/>
          <w:i/>
          <w:sz w:val="24"/>
          <w:szCs w:val="24"/>
        </w:rPr>
        <w:t>příloze</w:t>
      </w:r>
      <w:r w:rsidR="007F45DC" w:rsidRPr="005E6D38">
        <w:rPr>
          <w:rFonts w:ascii="Times New Roman" w:hAnsi="Times New Roman"/>
          <w:i/>
          <w:sz w:val="24"/>
          <w:szCs w:val="24"/>
        </w:rPr>
        <w:t xml:space="preserve"> C:</w:t>
      </w:r>
      <w:r w:rsidR="009521EF" w:rsidRPr="005E6D38">
        <w:rPr>
          <w:rFonts w:ascii="Times New Roman" w:hAnsi="Times New Roman"/>
          <w:i/>
          <w:sz w:val="24"/>
          <w:szCs w:val="24"/>
        </w:rPr>
        <w:t xml:space="preserve"> </w:t>
      </w:r>
      <w:r w:rsidR="007F45DC" w:rsidRPr="005E6D38">
        <w:rPr>
          <w:rFonts w:ascii="Times New Roman" w:hAnsi="Times New Roman"/>
          <w:i/>
          <w:sz w:val="24"/>
          <w:szCs w:val="24"/>
        </w:rPr>
        <w:t xml:space="preserve">PMESII Systems </w:t>
      </w:r>
      <w:proofErr w:type="spellStart"/>
      <w:r w:rsidR="007F45DC" w:rsidRPr="005E6D38">
        <w:rPr>
          <w:rFonts w:ascii="Times New Roman" w:hAnsi="Times New Roman"/>
          <w:i/>
          <w:sz w:val="24"/>
          <w:szCs w:val="24"/>
        </w:rPr>
        <w:t>Construct</w:t>
      </w:r>
      <w:proofErr w:type="spellEnd"/>
      <w:r w:rsidR="00486915" w:rsidRPr="005E6D38">
        <w:rPr>
          <w:rFonts w:ascii="Times New Roman" w:hAnsi="Times New Roman"/>
          <w:i/>
          <w:sz w:val="24"/>
          <w:szCs w:val="24"/>
        </w:rPr>
        <w:t xml:space="preserve"> </w:t>
      </w:r>
      <w:r w:rsidR="00170A81" w:rsidRPr="005E6D38">
        <w:rPr>
          <w:rFonts w:ascii="Times New Roman" w:hAnsi="Times New Roman"/>
          <w:i/>
          <w:sz w:val="24"/>
          <w:szCs w:val="24"/>
        </w:rPr>
        <w:t xml:space="preserve">studijní literatury </w:t>
      </w:r>
      <w:r w:rsidR="00486915" w:rsidRPr="005E6D38">
        <w:rPr>
          <w:rFonts w:ascii="Times New Roman" w:hAnsi="Times New Roman"/>
          <w:i/>
          <w:sz w:val="24"/>
          <w:szCs w:val="24"/>
        </w:rPr>
        <w:t xml:space="preserve">[5]. </w:t>
      </w:r>
      <w:r w:rsidR="009521EF" w:rsidRPr="005E6D38">
        <w:rPr>
          <w:rFonts w:ascii="Times New Roman" w:hAnsi="Times New Roman"/>
          <w:i/>
          <w:sz w:val="24"/>
          <w:szCs w:val="24"/>
        </w:rPr>
        <w:t xml:space="preserve">Při zpracovávání </w:t>
      </w:r>
      <w:r w:rsidR="008F4602" w:rsidRPr="005E6D38">
        <w:rPr>
          <w:rFonts w:ascii="Times New Roman" w:hAnsi="Times New Roman"/>
          <w:i/>
          <w:sz w:val="24"/>
          <w:szCs w:val="24"/>
        </w:rPr>
        <w:t xml:space="preserve">informací </w:t>
      </w:r>
      <w:r w:rsidR="009521EF" w:rsidRPr="005E6D38">
        <w:rPr>
          <w:rFonts w:ascii="Times New Roman" w:hAnsi="Times New Roman"/>
          <w:i/>
          <w:sz w:val="24"/>
          <w:szCs w:val="24"/>
        </w:rPr>
        <w:t>budou použity pouze o</w:t>
      </w:r>
      <w:r w:rsidR="008F4602" w:rsidRPr="005E6D38">
        <w:rPr>
          <w:rFonts w:ascii="Times New Roman" w:hAnsi="Times New Roman"/>
          <w:i/>
          <w:sz w:val="24"/>
          <w:szCs w:val="24"/>
        </w:rPr>
        <w:t>tevřené zdroje, u nichž bude muset student</w:t>
      </w:r>
      <w:r w:rsidR="00C7286E" w:rsidRPr="005E6D38">
        <w:rPr>
          <w:rFonts w:ascii="Times New Roman" w:hAnsi="Times New Roman"/>
          <w:i/>
          <w:sz w:val="24"/>
          <w:szCs w:val="24"/>
        </w:rPr>
        <w:t xml:space="preserve"> nejprve </w:t>
      </w:r>
      <w:r w:rsidR="00FB1840">
        <w:rPr>
          <w:rFonts w:ascii="Times New Roman" w:hAnsi="Times New Roman"/>
          <w:i/>
          <w:sz w:val="24"/>
          <w:szCs w:val="24"/>
        </w:rPr>
        <w:t xml:space="preserve">prokázat schopnost </w:t>
      </w:r>
      <w:r w:rsidR="00C7286E" w:rsidRPr="005E6D38">
        <w:rPr>
          <w:rFonts w:ascii="Times New Roman" w:hAnsi="Times New Roman"/>
          <w:i/>
          <w:sz w:val="24"/>
          <w:szCs w:val="24"/>
        </w:rPr>
        <w:t xml:space="preserve">vyhodnotit jejich spolehlivost a následně provést odhad věrohodnosti </w:t>
      </w:r>
      <w:r w:rsidR="001449A8" w:rsidRPr="005E6D38">
        <w:rPr>
          <w:rFonts w:ascii="Times New Roman" w:hAnsi="Times New Roman"/>
          <w:i/>
          <w:sz w:val="24"/>
          <w:szCs w:val="24"/>
        </w:rPr>
        <w:t xml:space="preserve">zjištěných </w:t>
      </w:r>
      <w:r w:rsidR="00C7286E" w:rsidRPr="005E6D38">
        <w:rPr>
          <w:rFonts w:ascii="Times New Roman" w:hAnsi="Times New Roman"/>
          <w:i/>
          <w:sz w:val="24"/>
          <w:szCs w:val="24"/>
        </w:rPr>
        <w:t xml:space="preserve">informací. </w:t>
      </w:r>
    </w:p>
    <w:p w:rsidR="00870C60" w:rsidRDefault="00870C60" w:rsidP="00E0631F">
      <w:pPr>
        <w:pStyle w:val="Odstavecseseznamem"/>
        <w:ind w:left="426"/>
        <w:jc w:val="both"/>
        <w:rPr>
          <w:rFonts w:ascii="Times New Roman" w:hAnsi="Times New Roman"/>
          <w:sz w:val="24"/>
          <w:szCs w:val="24"/>
        </w:rPr>
      </w:pPr>
    </w:p>
    <w:p w:rsidR="00170A81" w:rsidRPr="00985011" w:rsidRDefault="00170A81" w:rsidP="00E0631F">
      <w:pPr>
        <w:pStyle w:val="Odstavecseseznamem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985011">
        <w:rPr>
          <w:rFonts w:ascii="Times New Roman" w:hAnsi="Times New Roman"/>
          <w:i/>
          <w:sz w:val="24"/>
          <w:szCs w:val="24"/>
        </w:rPr>
        <w:t xml:space="preserve">Výstupní informace budou zpracovány </w:t>
      </w:r>
      <w:r w:rsidRPr="00985011">
        <w:rPr>
          <w:rFonts w:ascii="Times New Roman" w:hAnsi="Times New Roman"/>
          <w:i/>
          <w:sz w:val="24"/>
          <w:szCs w:val="24"/>
        </w:rPr>
        <w:t>ve formě prezentace pro velitele</w:t>
      </w:r>
      <w:r w:rsidR="00870C60" w:rsidRPr="00985011">
        <w:rPr>
          <w:rFonts w:ascii="Times New Roman" w:hAnsi="Times New Roman"/>
          <w:i/>
          <w:sz w:val="24"/>
          <w:szCs w:val="24"/>
        </w:rPr>
        <w:t xml:space="preserve"> </w:t>
      </w:r>
      <w:r w:rsidRPr="00985011">
        <w:rPr>
          <w:rFonts w:ascii="Times New Roman" w:hAnsi="Times New Roman"/>
          <w:i/>
          <w:sz w:val="24"/>
          <w:szCs w:val="24"/>
        </w:rPr>
        <w:t>/</w:t>
      </w:r>
      <w:r w:rsidR="00870C60" w:rsidRPr="00985011">
        <w:rPr>
          <w:rFonts w:ascii="Times New Roman" w:hAnsi="Times New Roman"/>
          <w:i/>
          <w:sz w:val="24"/>
          <w:szCs w:val="24"/>
        </w:rPr>
        <w:t xml:space="preserve"> </w:t>
      </w:r>
      <w:r w:rsidRPr="00985011">
        <w:rPr>
          <w:rFonts w:ascii="Times New Roman" w:hAnsi="Times New Roman"/>
          <w:i/>
          <w:sz w:val="24"/>
          <w:szCs w:val="24"/>
        </w:rPr>
        <w:t xml:space="preserve">vedoucí pracovníky rezortu MO a </w:t>
      </w:r>
      <w:r w:rsidR="00985011">
        <w:rPr>
          <w:rFonts w:ascii="Times New Roman" w:hAnsi="Times New Roman"/>
          <w:i/>
          <w:sz w:val="24"/>
          <w:szCs w:val="24"/>
        </w:rPr>
        <w:t xml:space="preserve">ve formě </w:t>
      </w:r>
      <w:r w:rsidRPr="00985011">
        <w:rPr>
          <w:rFonts w:ascii="Times New Roman" w:hAnsi="Times New Roman"/>
          <w:i/>
          <w:sz w:val="24"/>
          <w:szCs w:val="24"/>
        </w:rPr>
        <w:t>textového výstupu.</w:t>
      </w:r>
    </w:p>
    <w:p w:rsidR="00CB3E7C" w:rsidRPr="00985011" w:rsidRDefault="00CB3E7C" w:rsidP="00E0631F">
      <w:pPr>
        <w:pStyle w:val="Odstavecseseznamem"/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:rsidR="00CA153B" w:rsidRPr="001D1320" w:rsidRDefault="0040686B" w:rsidP="00CA153B">
      <w:pPr>
        <w:pStyle w:val="Odstavecseseznamem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1D1320">
        <w:rPr>
          <w:rFonts w:ascii="Times New Roman" w:hAnsi="Times New Roman"/>
          <w:i/>
          <w:sz w:val="24"/>
          <w:szCs w:val="24"/>
        </w:rPr>
        <w:t>Úkolem cvičení</w:t>
      </w:r>
      <w:r w:rsidR="001449A8" w:rsidRPr="001D1320">
        <w:rPr>
          <w:rFonts w:ascii="Times New Roman" w:hAnsi="Times New Roman"/>
          <w:i/>
          <w:sz w:val="24"/>
          <w:szCs w:val="24"/>
        </w:rPr>
        <w:t xml:space="preserve"> je </w:t>
      </w:r>
      <w:r w:rsidRPr="001D1320">
        <w:rPr>
          <w:rFonts w:ascii="Times New Roman" w:hAnsi="Times New Roman"/>
          <w:i/>
          <w:sz w:val="24"/>
          <w:szCs w:val="24"/>
        </w:rPr>
        <w:t xml:space="preserve">praktické procvičení </w:t>
      </w:r>
      <w:r w:rsidR="00BC71C8" w:rsidRPr="001D1320">
        <w:rPr>
          <w:rFonts w:ascii="Times New Roman" w:hAnsi="Times New Roman"/>
          <w:i/>
          <w:sz w:val="24"/>
          <w:szCs w:val="24"/>
        </w:rPr>
        <w:t>analýz</w:t>
      </w:r>
      <w:r w:rsidR="00675EEB" w:rsidRPr="001D1320">
        <w:rPr>
          <w:rFonts w:ascii="Times New Roman" w:hAnsi="Times New Roman"/>
          <w:i/>
          <w:sz w:val="24"/>
          <w:szCs w:val="24"/>
        </w:rPr>
        <w:t>y</w:t>
      </w:r>
      <w:r w:rsidR="00BC71C8" w:rsidRPr="001D1320">
        <w:rPr>
          <w:rFonts w:ascii="Times New Roman" w:hAnsi="Times New Roman"/>
          <w:i/>
          <w:sz w:val="24"/>
          <w:szCs w:val="24"/>
        </w:rPr>
        <w:t xml:space="preserve"> operačního prostředí</w:t>
      </w:r>
      <w:r w:rsidR="00CB3E7C" w:rsidRPr="001D1320">
        <w:rPr>
          <w:rFonts w:ascii="Times New Roman" w:hAnsi="Times New Roman"/>
          <w:i/>
          <w:sz w:val="24"/>
          <w:szCs w:val="24"/>
        </w:rPr>
        <w:t xml:space="preserve"> dle operačních proměnných a </w:t>
      </w:r>
      <w:r w:rsidR="001449A8" w:rsidRPr="001D1320">
        <w:rPr>
          <w:rFonts w:ascii="Times New Roman" w:hAnsi="Times New Roman"/>
          <w:i/>
          <w:sz w:val="24"/>
          <w:szCs w:val="24"/>
        </w:rPr>
        <w:t>prác</w:t>
      </w:r>
      <w:r w:rsidR="00675EEB" w:rsidRPr="001D1320">
        <w:rPr>
          <w:rFonts w:ascii="Times New Roman" w:hAnsi="Times New Roman"/>
          <w:i/>
          <w:sz w:val="24"/>
          <w:szCs w:val="24"/>
        </w:rPr>
        <w:t>e</w:t>
      </w:r>
      <w:r w:rsidR="001449A8" w:rsidRPr="001D1320">
        <w:rPr>
          <w:rFonts w:ascii="Times New Roman" w:hAnsi="Times New Roman"/>
          <w:i/>
          <w:sz w:val="24"/>
          <w:szCs w:val="24"/>
        </w:rPr>
        <w:t xml:space="preserve"> s</w:t>
      </w:r>
      <w:r w:rsidR="00943968" w:rsidRPr="001D1320">
        <w:rPr>
          <w:rFonts w:ascii="Times New Roman" w:hAnsi="Times New Roman"/>
          <w:i/>
          <w:sz w:val="24"/>
          <w:szCs w:val="24"/>
        </w:rPr>
        <w:t xml:space="preserve"> novými </w:t>
      </w:r>
      <w:r w:rsidR="001449A8" w:rsidRPr="001D1320">
        <w:rPr>
          <w:rFonts w:ascii="Times New Roman" w:hAnsi="Times New Roman"/>
          <w:i/>
          <w:sz w:val="24"/>
          <w:szCs w:val="24"/>
        </w:rPr>
        <w:t>zdroji</w:t>
      </w:r>
      <w:r w:rsidR="00943968" w:rsidRPr="001D1320">
        <w:rPr>
          <w:rFonts w:ascii="Times New Roman" w:hAnsi="Times New Roman"/>
          <w:i/>
          <w:sz w:val="24"/>
          <w:szCs w:val="24"/>
        </w:rPr>
        <w:t xml:space="preserve"> informac</w:t>
      </w:r>
      <w:r w:rsidR="00CB3E7C" w:rsidRPr="001D1320">
        <w:rPr>
          <w:rFonts w:ascii="Times New Roman" w:hAnsi="Times New Roman"/>
          <w:i/>
          <w:sz w:val="24"/>
          <w:szCs w:val="24"/>
        </w:rPr>
        <w:t>í.</w:t>
      </w:r>
      <w:r w:rsidR="009727A6" w:rsidRPr="001D1320">
        <w:rPr>
          <w:rFonts w:ascii="Times New Roman" w:hAnsi="Times New Roman"/>
          <w:i/>
          <w:sz w:val="24"/>
          <w:szCs w:val="24"/>
        </w:rPr>
        <w:t xml:space="preserve"> Důraz bude položen jak na obsahovou stránku informačního výstupu, tak na formu a způsob prezentace. </w:t>
      </w:r>
      <w:r w:rsidR="00486915" w:rsidRPr="001D1320">
        <w:rPr>
          <w:rFonts w:ascii="Times New Roman" w:hAnsi="Times New Roman"/>
          <w:i/>
          <w:sz w:val="24"/>
          <w:szCs w:val="24"/>
        </w:rPr>
        <w:t xml:space="preserve">  </w:t>
      </w:r>
      <w:r w:rsidR="00486915" w:rsidRPr="001D1320">
        <w:rPr>
          <w:rFonts w:ascii="Times New Roman" w:hAnsi="Times New Roman"/>
          <w:i/>
          <w:sz w:val="24"/>
          <w:szCs w:val="24"/>
        </w:rPr>
        <w:tab/>
      </w:r>
      <w:r w:rsidR="007F45DC" w:rsidRPr="001D1320">
        <w:rPr>
          <w:rFonts w:ascii="Times New Roman" w:hAnsi="Times New Roman"/>
          <w:i/>
          <w:sz w:val="24"/>
          <w:szCs w:val="24"/>
        </w:rPr>
        <w:t xml:space="preserve"> </w:t>
      </w:r>
      <w:r w:rsidR="00EA48A6" w:rsidRPr="001D1320">
        <w:rPr>
          <w:rFonts w:ascii="Times New Roman" w:hAnsi="Times New Roman"/>
          <w:i/>
          <w:sz w:val="24"/>
          <w:szCs w:val="24"/>
        </w:rPr>
        <w:t xml:space="preserve"> </w:t>
      </w:r>
    </w:p>
    <w:sectPr w:rsidR="00CA153B" w:rsidRPr="001D1320" w:rsidSect="00D75E50"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C5B" w:rsidRDefault="006B6C5B" w:rsidP="00AD5A85">
      <w:pPr>
        <w:spacing w:after="0" w:line="240" w:lineRule="auto"/>
      </w:pPr>
      <w:r>
        <w:separator/>
      </w:r>
    </w:p>
  </w:endnote>
  <w:endnote w:type="continuationSeparator" w:id="0">
    <w:p w:rsidR="006B6C5B" w:rsidRDefault="006B6C5B" w:rsidP="00AD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roxima_nova_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E50" w:rsidRDefault="00D75E50" w:rsidP="00D75E5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D75E50" w:rsidRDefault="00D75E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80545"/>
      <w:docPartObj>
        <w:docPartGallery w:val="Page Numbers (Bottom of Page)"/>
        <w:docPartUnique/>
      </w:docPartObj>
    </w:sdtPr>
    <w:sdtEndPr/>
    <w:sdtContent>
      <w:p w:rsidR="002C45AF" w:rsidRDefault="002C45A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C45AF" w:rsidRDefault="002C45A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8913136"/>
      <w:docPartObj>
        <w:docPartGallery w:val="Page Numbers (Bottom of Page)"/>
        <w:docPartUnique/>
      </w:docPartObj>
    </w:sdtPr>
    <w:sdtEndPr/>
    <w:sdtContent>
      <w:p w:rsidR="00B94113" w:rsidRDefault="00B9411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75E50" w:rsidRDefault="00D75E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C5B" w:rsidRDefault="006B6C5B" w:rsidP="00AD5A85">
      <w:pPr>
        <w:spacing w:after="0" w:line="240" w:lineRule="auto"/>
      </w:pPr>
      <w:r>
        <w:separator/>
      </w:r>
    </w:p>
  </w:footnote>
  <w:footnote w:type="continuationSeparator" w:id="0">
    <w:p w:rsidR="006B6C5B" w:rsidRDefault="006B6C5B" w:rsidP="00AD5A85">
      <w:pPr>
        <w:spacing w:after="0" w:line="240" w:lineRule="auto"/>
      </w:pPr>
      <w:r>
        <w:continuationSeparator/>
      </w:r>
    </w:p>
  </w:footnote>
  <w:footnote w:id="1">
    <w:p w:rsidR="0014613B" w:rsidRDefault="0014613B" w:rsidP="006659A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14613B">
        <w:rPr>
          <w:rFonts w:ascii="Times New Roman" w:hAnsi="Times New Roman"/>
          <w:caps/>
          <w:sz w:val="19"/>
          <w:szCs w:val="19"/>
          <w:shd w:val="clear" w:color="auto" w:fill="FFFFFF"/>
        </w:rPr>
        <w:t>JONÁK</w:t>
      </w:r>
      <w:r w:rsidRPr="0014613B">
        <w:rPr>
          <w:rFonts w:ascii="Times New Roman" w:hAnsi="Times New Roman"/>
          <w:sz w:val="19"/>
          <w:szCs w:val="19"/>
          <w:shd w:val="clear" w:color="auto" w:fill="FFFFFF"/>
        </w:rPr>
        <w:t>, Zdeněk. </w:t>
      </w:r>
      <w:r w:rsidRPr="0014613B">
        <w:rPr>
          <w:rFonts w:ascii="Times New Roman" w:hAnsi="Times New Roman"/>
          <w:caps/>
          <w:sz w:val="19"/>
          <w:szCs w:val="19"/>
          <w:shd w:val="clear" w:color="auto" w:fill="FFFFFF"/>
        </w:rPr>
        <w:t>I</w:t>
      </w:r>
      <w:r w:rsidRPr="0014613B">
        <w:rPr>
          <w:rFonts w:ascii="Times New Roman" w:hAnsi="Times New Roman"/>
          <w:sz w:val="19"/>
          <w:szCs w:val="19"/>
          <w:shd w:val="clear" w:color="auto" w:fill="FFFFFF"/>
        </w:rPr>
        <w:t>nformační problém. In: </w:t>
      </w:r>
      <w:r w:rsidRPr="0014613B">
        <w:rPr>
          <w:rFonts w:ascii="Times New Roman" w:hAnsi="Times New Roman"/>
          <w:i/>
          <w:iCs/>
          <w:sz w:val="19"/>
          <w:szCs w:val="19"/>
          <w:shd w:val="clear" w:color="auto" w:fill="FFFFFF"/>
        </w:rPr>
        <w:t xml:space="preserve">KTD: Česká terminologická databáze knihovnictví a informační vědy </w:t>
      </w:r>
      <w:r w:rsidR="006659AA">
        <w:rPr>
          <w:rFonts w:ascii="Times New Roman" w:hAnsi="Times New Roman"/>
          <w:i/>
          <w:iCs/>
          <w:sz w:val="19"/>
          <w:szCs w:val="19"/>
          <w:shd w:val="clear" w:color="auto" w:fill="FFFFFF"/>
        </w:rPr>
        <w:br/>
      </w:r>
      <w:r w:rsidRPr="0014613B">
        <w:rPr>
          <w:rFonts w:ascii="Times New Roman" w:hAnsi="Times New Roman"/>
          <w:i/>
          <w:iCs/>
          <w:sz w:val="19"/>
          <w:szCs w:val="19"/>
          <w:shd w:val="clear" w:color="auto" w:fill="FFFFFF"/>
        </w:rPr>
        <w:t>(TDKIV)</w:t>
      </w:r>
      <w:r w:rsidRPr="0014613B">
        <w:rPr>
          <w:rFonts w:ascii="Times New Roman" w:hAnsi="Times New Roman"/>
          <w:sz w:val="19"/>
          <w:szCs w:val="19"/>
          <w:shd w:val="clear" w:color="auto" w:fill="FFFFFF"/>
        </w:rPr>
        <w:t xml:space="preserve"> [online]. </w:t>
      </w:r>
      <w:proofErr w:type="gramStart"/>
      <w:r w:rsidRPr="0014613B">
        <w:rPr>
          <w:rFonts w:ascii="Times New Roman" w:hAnsi="Times New Roman"/>
          <w:sz w:val="19"/>
          <w:szCs w:val="19"/>
          <w:shd w:val="clear" w:color="auto" w:fill="FFFFFF"/>
        </w:rPr>
        <w:t>Praha :</w:t>
      </w:r>
      <w:proofErr w:type="gramEnd"/>
      <w:r w:rsidRPr="0014613B">
        <w:rPr>
          <w:rFonts w:ascii="Times New Roman" w:hAnsi="Times New Roman"/>
          <w:sz w:val="19"/>
          <w:szCs w:val="19"/>
          <w:shd w:val="clear" w:color="auto" w:fill="FFFFFF"/>
        </w:rPr>
        <w:t xml:space="preserve"> Národní knihovna ČR, 2003- </w:t>
      </w:r>
      <w:r w:rsidRPr="0014613B">
        <w:rPr>
          <w:rFonts w:ascii="Times New Roman" w:hAnsi="Times New Roman"/>
        </w:rPr>
        <w:t>[cit. 2018-10-13].</w:t>
      </w:r>
      <w:r w:rsidRPr="0014613B">
        <w:rPr>
          <w:rFonts w:ascii="Times New Roman" w:hAnsi="Times New Roman"/>
          <w:sz w:val="19"/>
          <w:szCs w:val="19"/>
          <w:shd w:val="clear" w:color="auto" w:fill="FFFFFF"/>
        </w:rPr>
        <w:t> Dostupné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 </w:t>
      </w:r>
      <w:r w:rsidRPr="0014613B">
        <w:rPr>
          <w:rFonts w:ascii="Times New Roman" w:hAnsi="Times New Roman"/>
          <w:sz w:val="19"/>
          <w:szCs w:val="19"/>
          <w:shd w:val="clear" w:color="auto" w:fill="FFFFFF"/>
        </w:rPr>
        <w:t>z: </w:t>
      </w:r>
      <w:r w:rsidRPr="0014613B">
        <w:rPr>
          <w:rFonts w:ascii="Times New Roman" w:hAnsi="Times New Roman"/>
        </w:rPr>
        <w:t>http://aleph.nkp.cz/F/</w:t>
      </w:r>
      <w:r w:rsidR="006659AA">
        <w:rPr>
          <w:rFonts w:ascii="Times New Roman" w:hAnsi="Times New Roman"/>
        </w:rPr>
        <w:br/>
      </w:r>
      <w:r w:rsidRPr="0014613B">
        <w:rPr>
          <w:rFonts w:ascii="Times New Roman" w:hAnsi="Times New Roman"/>
        </w:rPr>
        <w:t>?</w:t>
      </w:r>
      <w:proofErr w:type="spellStart"/>
      <w:r w:rsidRPr="0014613B">
        <w:rPr>
          <w:rFonts w:ascii="Times New Roman" w:hAnsi="Times New Roman"/>
        </w:rPr>
        <w:t>func</w:t>
      </w:r>
      <w:proofErr w:type="spellEnd"/>
      <w:r w:rsidRPr="0014613B">
        <w:rPr>
          <w:rFonts w:ascii="Times New Roman" w:hAnsi="Times New Roman"/>
        </w:rPr>
        <w:t>=</w:t>
      </w:r>
      <w:proofErr w:type="spellStart"/>
      <w:r w:rsidRPr="0014613B">
        <w:rPr>
          <w:rFonts w:ascii="Times New Roman" w:hAnsi="Times New Roman"/>
        </w:rPr>
        <w:t>direct&amp;doc_number</w:t>
      </w:r>
      <w:proofErr w:type="spellEnd"/>
      <w:r w:rsidRPr="0014613B">
        <w:rPr>
          <w:rFonts w:ascii="Times New Roman" w:hAnsi="Times New Roman"/>
        </w:rPr>
        <w:t>=000003161&amp;local_base=KTD.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34DA6"/>
    <w:multiLevelType w:val="hybridMultilevel"/>
    <w:tmpl w:val="3506B5AC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6B5BDD"/>
    <w:multiLevelType w:val="hybridMultilevel"/>
    <w:tmpl w:val="D30870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F6488"/>
    <w:multiLevelType w:val="hybridMultilevel"/>
    <w:tmpl w:val="0D2A87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724D5"/>
    <w:multiLevelType w:val="hybridMultilevel"/>
    <w:tmpl w:val="4F7A7B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055F0"/>
    <w:multiLevelType w:val="hybridMultilevel"/>
    <w:tmpl w:val="5DE0E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5781B"/>
    <w:multiLevelType w:val="hybridMultilevel"/>
    <w:tmpl w:val="0FF44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907BF"/>
    <w:multiLevelType w:val="hybridMultilevel"/>
    <w:tmpl w:val="A50A0C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A6B2F"/>
    <w:multiLevelType w:val="hybridMultilevel"/>
    <w:tmpl w:val="8EA612F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0211F5C"/>
    <w:multiLevelType w:val="hybridMultilevel"/>
    <w:tmpl w:val="8708E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227B9"/>
    <w:multiLevelType w:val="hybridMultilevel"/>
    <w:tmpl w:val="3E54761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8F1A87"/>
    <w:multiLevelType w:val="hybridMultilevel"/>
    <w:tmpl w:val="C3CC1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E24BB"/>
    <w:multiLevelType w:val="hybridMultilevel"/>
    <w:tmpl w:val="A85E90EA"/>
    <w:lvl w:ilvl="0" w:tplc="E1CAA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8CB0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DCF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0C6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046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94D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CB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25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5C6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60A2A5D"/>
    <w:multiLevelType w:val="hybridMultilevel"/>
    <w:tmpl w:val="C3CC1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4"/>
  </w:num>
  <w:num w:numId="5">
    <w:abstractNumId w:val="5"/>
  </w:num>
  <w:num w:numId="6">
    <w:abstractNumId w:val="3"/>
  </w:num>
  <w:num w:numId="7">
    <w:abstractNumId w:val="10"/>
  </w:num>
  <w:num w:numId="8">
    <w:abstractNumId w:val="2"/>
  </w:num>
  <w:num w:numId="9">
    <w:abstractNumId w:val="0"/>
  </w:num>
  <w:num w:numId="10">
    <w:abstractNumId w:val="7"/>
  </w:num>
  <w:num w:numId="11">
    <w:abstractNumId w:val="9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2EB"/>
    <w:rsid w:val="000164D8"/>
    <w:rsid w:val="00030DCE"/>
    <w:rsid w:val="0003108C"/>
    <w:rsid w:val="00035AE4"/>
    <w:rsid w:val="000375EA"/>
    <w:rsid w:val="00050FCF"/>
    <w:rsid w:val="000512A7"/>
    <w:rsid w:val="000661B4"/>
    <w:rsid w:val="0006700F"/>
    <w:rsid w:val="000919F5"/>
    <w:rsid w:val="00091C63"/>
    <w:rsid w:val="00093133"/>
    <w:rsid w:val="0009530A"/>
    <w:rsid w:val="00095C1E"/>
    <w:rsid w:val="00095CF4"/>
    <w:rsid w:val="000A22CE"/>
    <w:rsid w:val="000B29CB"/>
    <w:rsid w:val="000D0E9F"/>
    <w:rsid w:val="000D3E66"/>
    <w:rsid w:val="000D693E"/>
    <w:rsid w:val="000E38CF"/>
    <w:rsid w:val="000E4A1E"/>
    <w:rsid w:val="000F01A8"/>
    <w:rsid w:val="000F760C"/>
    <w:rsid w:val="0010208E"/>
    <w:rsid w:val="0010698B"/>
    <w:rsid w:val="00107783"/>
    <w:rsid w:val="001167C4"/>
    <w:rsid w:val="00116BBE"/>
    <w:rsid w:val="001406AE"/>
    <w:rsid w:val="001414A4"/>
    <w:rsid w:val="00143B15"/>
    <w:rsid w:val="001449A8"/>
    <w:rsid w:val="0014613B"/>
    <w:rsid w:val="00170A81"/>
    <w:rsid w:val="00171349"/>
    <w:rsid w:val="001773A4"/>
    <w:rsid w:val="001809D0"/>
    <w:rsid w:val="001837C7"/>
    <w:rsid w:val="001A0BBE"/>
    <w:rsid w:val="001B35C2"/>
    <w:rsid w:val="001D0E5F"/>
    <w:rsid w:val="001D1320"/>
    <w:rsid w:val="001D798B"/>
    <w:rsid w:val="001E55E7"/>
    <w:rsid w:val="001E5C3B"/>
    <w:rsid w:val="001E5D86"/>
    <w:rsid w:val="001F1996"/>
    <w:rsid w:val="002123E2"/>
    <w:rsid w:val="00214C9B"/>
    <w:rsid w:val="00215888"/>
    <w:rsid w:val="00231B31"/>
    <w:rsid w:val="00236662"/>
    <w:rsid w:val="00272847"/>
    <w:rsid w:val="0028616D"/>
    <w:rsid w:val="00286202"/>
    <w:rsid w:val="00297614"/>
    <w:rsid w:val="002B145D"/>
    <w:rsid w:val="002B52E7"/>
    <w:rsid w:val="002B7F99"/>
    <w:rsid w:val="002C3550"/>
    <w:rsid w:val="002C3A92"/>
    <w:rsid w:val="002C45AF"/>
    <w:rsid w:val="002C7946"/>
    <w:rsid w:val="002D0282"/>
    <w:rsid w:val="002D0542"/>
    <w:rsid w:val="002E7A45"/>
    <w:rsid w:val="003015BC"/>
    <w:rsid w:val="0031578D"/>
    <w:rsid w:val="003233B8"/>
    <w:rsid w:val="00334666"/>
    <w:rsid w:val="003504FE"/>
    <w:rsid w:val="003511CD"/>
    <w:rsid w:val="003561BB"/>
    <w:rsid w:val="003572FA"/>
    <w:rsid w:val="00372716"/>
    <w:rsid w:val="00374052"/>
    <w:rsid w:val="00384268"/>
    <w:rsid w:val="003912E3"/>
    <w:rsid w:val="00396497"/>
    <w:rsid w:val="003B0BD3"/>
    <w:rsid w:val="003C19CF"/>
    <w:rsid w:val="003E344A"/>
    <w:rsid w:val="003F019D"/>
    <w:rsid w:val="003F2058"/>
    <w:rsid w:val="003F22EB"/>
    <w:rsid w:val="003F66E5"/>
    <w:rsid w:val="0040686B"/>
    <w:rsid w:val="00416908"/>
    <w:rsid w:val="00420F6D"/>
    <w:rsid w:val="004263B6"/>
    <w:rsid w:val="00426B11"/>
    <w:rsid w:val="00433242"/>
    <w:rsid w:val="004403ED"/>
    <w:rsid w:val="00441A77"/>
    <w:rsid w:val="00443F78"/>
    <w:rsid w:val="00446951"/>
    <w:rsid w:val="00450BA8"/>
    <w:rsid w:val="00451CBD"/>
    <w:rsid w:val="00457EA6"/>
    <w:rsid w:val="00462F50"/>
    <w:rsid w:val="00486915"/>
    <w:rsid w:val="00492EC6"/>
    <w:rsid w:val="004936F4"/>
    <w:rsid w:val="004940FE"/>
    <w:rsid w:val="0049791F"/>
    <w:rsid w:val="004A3C66"/>
    <w:rsid w:val="004C0691"/>
    <w:rsid w:val="004C0CFA"/>
    <w:rsid w:val="004D628A"/>
    <w:rsid w:val="004E3A2C"/>
    <w:rsid w:val="004E3E47"/>
    <w:rsid w:val="004E6B53"/>
    <w:rsid w:val="004F2A06"/>
    <w:rsid w:val="004F3969"/>
    <w:rsid w:val="00511753"/>
    <w:rsid w:val="00516D08"/>
    <w:rsid w:val="00530470"/>
    <w:rsid w:val="005346BE"/>
    <w:rsid w:val="00536795"/>
    <w:rsid w:val="00544F03"/>
    <w:rsid w:val="00554A03"/>
    <w:rsid w:val="005777A8"/>
    <w:rsid w:val="00585C1B"/>
    <w:rsid w:val="005919B4"/>
    <w:rsid w:val="005951CE"/>
    <w:rsid w:val="00595F7B"/>
    <w:rsid w:val="00597952"/>
    <w:rsid w:val="005A4982"/>
    <w:rsid w:val="005C0421"/>
    <w:rsid w:val="005C0AD8"/>
    <w:rsid w:val="005C778C"/>
    <w:rsid w:val="005D48D9"/>
    <w:rsid w:val="005D4BCB"/>
    <w:rsid w:val="005E5DD6"/>
    <w:rsid w:val="005E6D38"/>
    <w:rsid w:val="005F25AD"/>
    <w:rsid w:val="005F5139"/>
    <w:rsid w:val="005F6CAB"/>
    <w:rsid w:val="00601369"/>
    <w:rsid w:val="006040FE"/>
    <w:rsid w:val="006042FC"/>
    <w:rsid w:val="0060473A"/>
    <w:rsid w:val="00607CD8"/>
    <w:rsid w:val="0063229F"/>
    <w:rsid w:val="0063359E"/>
    <w:rsid w:val="006378BA"/>
    <w:rsid w:val="00637BA0"/>
    <w:rsid w:val="0064467C"/>
    <w:rsid w:val="006461ED"/>
    <w:rsid w:val="006659AA"/>
    <w:rsid w:val="00672370"/>
    <w:rsid w:val="006736D6"/>
    <w:rsid w:val="00675EEB"/>
    <w:rsid w:val="006835D6"/>
    <w:rsid w:val="006A02DF"/>
    <w:rsid w:val="006B6C5B"/>
    <w:rsid w:val="006C249E"/>
    <w:rsid w:val="006C56EC"/>
    <w:rsid w:val="006C62DA"/>
    <w:rsid w:val="006E0500"/>
    <w:rsid w:val="006E4EBF"/>
    <w:rsid w:val="006F02A2"/>
    <w:rsid w:val="00716E42"/>
    <w:rsid w:val="00737AAC"/>
    <w:rsid w:val="00741AE8"/>
    <w:rsid w:val="00754A49"/>
    <w:rsid w:val="00762ECE"/>
    <w:rsid w:val="00781BFC"/>
    <w:rsid w:val="00791DB3"/>
    <w:rsid w:val="007920BF"/>
    <w:rsid w:val="007927E9"/>
    <w:rsid w:val="00797365"/>
    <w:rsid w:val="007A5C1A"/>
    <w:rsid w:val="007C0F7C"/>
    <w:rsid w:val="007C44C3"/>
    <w:rsid w:val="007C7EC4"/>
    <w:rsid w:val="007D0398"/>
    <w:rsid w:val="007F45DC"/>
    <w:rsid w:val="008017EA"/>
    <w:rsid w:val="00806600"/>
    <w:rsid w:val="00814475"/>
    <w:rsid w:val="00821630"/>
    <w:rsid w:val="00833CB4"/>
    <w:rsid w:val="00840303"/>
    <w:rsid w:val="00846D79"/>
    <w:rsid w:val="00854B36"/>
    <w:rsid w:val="00866134"/>
    <w:rsid w:val="00870C60"/>
    <w:rsid w:val="00876312"/>
    <w:rsid w:val="0088311C"/>
    <w:rsid w:val="00884D19"/>
    <w:rsid w:val="008A083B"/>
    <w:rsid w:val="008B0002"/>
    <w:rsid w:val="008B25C0"/>
    <w:rsid w:val="008B48A3"/>
    <w:rsid w:val="008C3B45"/>
    <w:rsid w:val="008C48E4"/>
    <w:rsid w:val="008D0DAB"/>
    <w:rsid w:val="008D32BC"/>
    <w:rsid w:val="008E1810"/>
    <w:rsid w:val="008E48CD"/>
    <w:rsid w:val="008F0EC8"/>
    <w:rsid w:val="008F4602"/>
    <w:rsid w:val="00901415"/>
    <w:rsid w:val="009021BF"/>
    <w:rsid w:val="009058EC"/>
    <w:rsid w:val="00921825"/>
    <w:rsid w:val="00936709"/>
    <w:rsid w:val="009406A4"/>
    <w:rsid w:val="0094372E"/>
    <w:rsid w:val="00943968"/>
    <w:rsid w:val="009521EF"/>
    <w:rsid w:val="00955FDF"/>
    <w:rsid w:val="00957650"/>
    <w:rsid w:val="00962D16"/>
    <w:rsid w:val="00964C5E"/>
    <w:rsid w:val="0096509E"/>
    <w:rsid w:val="00965286"/>
    <w:rsid w:val="00971109"/>
    <w:rsid w:val="009717C9"/>
    <w:rsid w:val="009727A6"/>
    <w:rsid w:val="0097557A"/>
    <w:rsid w:val="00985011"/>
    <w:rsid w:val="00995BA3"/>
    <w:rsid w:val="009A1181"/>
    <w:rsid w:val="009D0DAE"/>
    <w:rsid w:val="009D4F90"/>
    <w:rsid w:val="009D6F28"/>
    <w:rsid w:val="009E76CB"/>
    <w:rsid w:val="009F0088"/>
    <w:rsid w:val="00A01A5E"/>
    <w:rsid w:val="00A112DC"/>
    <w:rsid w:val="00A1773E"/>
    <w:rsid w:val="00A35B8C"/>
    <w:rsid w:val="00A51EB9"/>
    <w:rsid w:val="00A53FA5"/>
    <w:rsid w:val="00A556E6"/>
    <w:rsid w:val="00A5605F"/>
    <w:rsid w:val="00A61007"/>
    <w:rsid w:val="00A61283"/>
    <w:rsid w:val="00A63C39"/>
    <w:rsid w:val="00A72833"/>
    <w:rsid w:val="00A74511"/>
    <w:rsid w:val="00A7515B"/>
    <w:rsid w:val="00A76BA5"/>
    <w:rsid w:val="00A85194"/>
    <w:rsid w:val="00A8530A"/>
    <w:rsid w:val="00A861B6"/>
    <w:rsid w:val="00A96681"/>
    <w:rsid w:val="00A97408"/>
    <w:rsid w:val="00AA0A56"/>
    <w:rsid w:val="00AA5910"/>
    <w:rsid w:val="00AA6422"/>
    <w:rsid w:val="00AC10A8"/>
    <w:rsid w:val="00AC1C7B"/>
    <w:rsid w:val="00AD1118"/>
    <w:rsid w:val="00AD5A85"/>
    <w:rsid w:val="00AE0E0C"/>
    <w:rsid w:val="00AF0A29"/>
    <w:rsid w:val="00B05BF1"/>
    <w:rsid w:val="00B060AE"/>
    <w:rsid w:val="00B155F1"/>
    <w:rsid w:val="00B26C31"/>
    <w:rsid w:val="00B32AD4"/>
    <w:rsid w:val="00B3446C"/>
    <w:rsid w:val="00B352B3"/>
    <w:rsid w:val="00B52CA4"/>
    <w:rsid w:val="00B53970"/>
    <w:rsid w:val="00B53E0B"/>
    <w:rsid w:val="00B6770B"/>
    <w:rsid w:val="00B67C0C"/>
    <w:rsid w:val="00B73DEB"/>
    <w:rsid w:val="00B83074"/>
    <w:rsid w:val="00B910B6"/>
    <w:rsid w:val="00B94113"/>
    <w:rsid w:val="00BA2F82"/>
    <w:rsid w:val="00BB2098"/>
    <w:rsid w:val="00BB7B83"/>
    <w:rsid w:val="00BC71C8"/>
    <w:rsid w:val="00BC7B5E"/>
    <w:rsid w:val="00BD7F81"/>
    <w:rsid w:val="00BE0372"/>
    <w:rsid w:val="00BE063F"/>
    <w:rsid w:val="00BF29F9"/>
    <w:rsid w:val="00BF5F43"/>
    <w:rsid w:val="00BF62BE"/>
    <w:rsid w:val="00BF7953"/>
    <w:rsid w:val="00C14E66"/>
    <w:rsid w:val="00C23542"/>
    <w:rsid w:val="00C30F49"/>
    <w:rsid w:val="00C41DC6"/>
    <w:rsid w:val="00C44BF0"/>
    <w:rsid w:val="00C478ED"/>
    <w:rsid w:val="00C53DE0"/>
    <w:rsid w:val="00C609F0"/>
    <w:rsid w:val="00C67CCA"/>
    <w:rsid w:val="00C721A2"/>
    <w:rsid w:val="00C7286E"/>
    <w:rsid w:val="00C80E9E"/>
    <w:rsid w:val="00C8155E"/>
    <w:rsid w:val="00C86880"/>
    <w:rsid w:val="00C96CBD"/>
    <w:rsid w:val="00CA153B"/>
    <w:rsid w:val="00CB3E7C"/>
    <w:rsid w:val="00CB5EF0"/>
    <w:rsid w:val="00CB7135"/>
    <w:rsid w:val="00CC7F3B"/>
    <w:rsid w:val="00CD011D"/>
    <w:rsid w:val="00CE2821"/>
    <w:rsid w:val="00CE6BAF"/>
    <w:rsid w:val="00CE7E30"/>
    <w:rsid w:val="00D114B0"/>
    <w:rsid w:val="00D154A9"/>
    <w:rsid w:val="00D21BF6"/>
    <w:rsid w:val="00D233DD"/>
    <w:rsid w:val="00D37638"/>
    <w:rsid w:val="00D424BF"/>
    <w:rsid w:val="00D42611"/>
    <w:rsid w:val="00D51FF7"/>
    <w:rsid w:val="00D73430"/>
    <w:rsid w:val="00D75E50"/>
    <w:rsid w:val="00D827E8"/>
    <w:rsid w:val="00DC1533"/>
    <w:rsid w:val="00DD3F1A"/>
    <w:rsid w:val="00DD423B"/>
    <w:rsid w:val="00DD7D01"/>
    <w:rsid w:val="00DF2328"/>
    <w:rsid w:val="00DF481F"/>
    <w:rsid w:val="00E0631F"/>
    <w:rsid w:val="00E129A8"/>
    <w:rsid w:val="00E21908"/>
    <w:rsid w:val="00E2193F"/>
    <w:rsid w:val="00E2795B"/>
    <w:rsid w:val="00E32823"/>
    <w:rsid w:val="00E32C48"/>
    <w:rsid w:val="00E56FE7"/>
    <w:rsid w:val="00E62C60"/>
    <w:rsid w:val="00E67AC4"/>
    <w:rsid w:val="00E70743"/>
    <w:rsid w:val="00E833A2"/>
    <w:rsid w:val="00E966D4"/>
    <w:rsid w:val="00EA48A6"/>
    <w:rsid w:val="00EB2F14"/>
    <w:rsid w:val="00EC2677"/>
    <w:rsid w:val="00ED2519"/>
    <w:rsid w:val="00EE1321"/>
    <w:rsid w:val="00EF3C4B"/>
    <w:rsid w:val="00EF59BF"/>
    <w:rsid w:val="00EF6CED"/>
    <w:rsid w:val="00F168C6"/>
    <w:rsid w:val="00F25F1C"/>
    <w:rsid w:val="00F33156"/>
    <w:rsid w:val="00F36BBA"/>
    <w:rsid w:val="00F44617"/>
    <w:rsid w:val="00F511C2"/>
    <w:rsid w:val="00F52322"/>
    <w:rsid w:val="00F5641A"/>
    <w:rsid w:val="00F670C2"/>
    <w:rsid w:val="00F6753C"/>
    <w:rsid w:val="00F76D3A"/>
    <w:rsid w:val="00F833B7"/>
    <w:rsid w:val="00F928EF"/>
    <w:rsid w:val="00F94711"/>
    <w:rsid w:val="00FA3470"/>
    <w:rsid w:val="00FA7879"/>
    <w:rsid w:val="00FB1840"/>
    <w:rsid w:val="00FB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7534"/>
  <w15:chartTrackingRefBased/>
  <w15:docId w15:val="{78D84BB4-CF29-45F4-8CD4-FE1B53AF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1D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paragraph" w:styleId="Odstavecseseznamem">
    <w:name w:val="List Paragraph"/>
    <w:basedOn w:val="Normln"/>
    <w:uiPriority w:val="34"/>
    <w:qFormat/>
    <w:rsid w:val="00420F6D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833CB4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C721A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721A2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9576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highlight">
    <w:name w:val="highlight"/>
    <w:basedOn w:val="Standardnpsmoodstavce"/>
    <w:rsid w:val="00957650"/>
  </w:style>
  <w:style w:type="character" w:customStyle="1" w:styleId="Nadpis3Char">
    <w:name w:val="Nadpis 3 Char"/>
    <w:basedOn w:val="Standardnpsmoodstavce"/>
    <w:link w:val="Nadpis3"/>
    <w:uiPriority w:val="9"/>
    <w:rsid w:val="00C41DC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sfzihb">
    <w:name w:val="sfzihb"/>
    <w:basedOn w:val="Standardnpsmoodstavce"/>
    <w:rsid w:val="00C41DC6"/>
  </w:style>
  <w:style w:type="character" w:styleId="CittHTML">
    <w:name w:val="HTML Cite"/>
    <w:basedOn w:val="Standardnpsmoodstavce"/>
    <w:uiPriority w:val="99"/>
    <w:semiHidden/>
    <w:unhideWhenUsed/>
    <w:rsid w:val="00C41DC6"/>
    <w:rPr>
      <w:i/>
      <w:iCs/>
    </w:rPr>
  </w:style>
  <w:style w:type="character" w:customStyle="1" w:styleId="st">
    <w:name w:val="st"/>
    <w:basedOn w:val="Standardnpsmoodstavce"/>
    <w:rsid w:val="00C41DC6"/>
  </w:style>
  <w:style w:type="character" w:customStyle="1" w:styleId="f">
    <w:name w:val="f"/>
    <w:basedOn w:val="Standardnpsmoodstavce"/>
    <w:rsid w:val="00C41DC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4613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4613B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461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23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56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70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5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0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378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77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8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6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26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27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48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CD9B0B573C3F47943A2CEBEDC09548" ma:contentTypeVersion="2" ma:contentTypeDescription="Vytvoří nový dokument" ma:contentTypeScope="" ma:versionID="25b7c45ed5f97373f6aad4d2d2e0311f">
  <xsd:schema xmlns:xsd="http://www.w3.org/2001/XMLSchema" xmlns:xs="http://www.w3.org/2001/XMLSchema" xmlns:p="http://schemas.microsoft.com/office/2006/metadata/properties" xmlns:ns1="http://schemas.microsoft.com/sharepoint/v3" xmlns:ns2="8ef3f63a-13e5-4c6a-983a-be82697c1c8c" targetNamespace="http://schemas.microsoft.com/office/2006/metadata/properties" ma:root="true" ma:fieldsID="a0eb47107e954fbc7f9ec8ea0f334acf" ns1:_="" ns2:_="">
    <xsd:import namespace="http://schemas.microsoft.com/sharepoint/v3"/>
    <xsd:import namespace="8ef3f63a-13e5-4c6a-983a-be82697c1c8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3f63a-13e5-4c6a-983a-be82697c1c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4EDF23-6699-4307-ACE0-9243727A62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39A8F3-6E04-4D89-9C38-181AD88FB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f3f63a-13e5-4c6a-983a-be82697c1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C66EEB-29F4-4FC5-883F-979982D3F1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7</Pages>
  <Words>2518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Oulehlová Alena</dc:creator>
  <cp:keywords/>
  <dc:description/>
  <cp:lastModifiedBy>Hlavizna Petr</cp:lastModifiedBy>
  <cp:revision>67</cp:revision>
  <dcterms:created xsi:type="dcterms:W3CDTF">2018-06-25T04:03:00Z</dcterms:created>
  <dcterms:modified xsi:type="dcterms:W3CDTF">2018-10-14T09:42:00Z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0x010100EDCD9B0B573C3F47943A2CEBEDC09548</vt:lpwstr>
  </property>
</Properties>
</file>