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r w:rsidR="001A5013" w:rsidRPr="001A5013">
        <w:rPr>
          <w:rFonts w:ascii="Times New Roman" w:hAnsi="Times New Roman"/>
          <w:b/>
          <w:sz w:val="24"/>
          <w:szCs w:val="24"/>
        </w:rPr>
        <w:t>Soudní přezkum rozhodnutí.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8C0D8D">
        <w:rPr>
          <w:rFonts w:ascii="Times New Roman" w:hAnsi="Times New Roman"/>
          <w:sz w:val="24"/>
          <w:szCs w:val="24"/>
        </w:rPr>
        <w:t>e základními principy soudního přezkumu rozhodnutí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>v</w:t>
      </w:r>
      <w:r w:rsidR="0003412B">
        <w:rPr>
          <w:rFonts w:ascii="Times New Roman" w:hAnsi="Times New Roman"/>
          <w:sz w:val="24"/>
          <w:szCs w:val="24"/>
        </w:rPr>
        <w:t xml:space="preserve"> oblasti </w:t>
      </w:r>
      <w:r w:rsidR="008C0D8D">
        <w:rPr>
          <w:rFonts w:ascii="Times New Roman" w:hAnsi="Times New Roman"/>
          <w:sz w:val="24"/>
          <w:szCs w:val="24"/>
        </w:rPr>
        <w:t>rozhodovací praxe správního soudnictví a aplikace soudního řádu správního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A35165" w:rsidRDefault="008C0D8D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Vyhledejte konkrétní rozhodnutí vydané ve správním řízení a pokuste se jej interpretovat.</w:t>
      </w:r>
    </w:p>
    <w:p w:rsidR="008C0D8D" w:rsidRDefault="008C0D8D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je úloha správních soudů v ČR?</w:t>
      </w:r>
    </w:p>
    <w:p w:rsidR="008C0D8D" w:rsidRPr="00D67DB2" w:rsidRDefault="008C0D8D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je správní soudnictví organizováno v</w:t>
      </w:r>
      <w:r w:rsidR="005011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ČR?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1289B" w:rsidRDefault="0051289B" w:rsidP="005F77ED">
      <w:pPr>
        <w:jc w:val="both"/>
        <w:rPr>
          <w:rFonts w:ascii="Times New Roman" w:hAnsi="Times New Roman"/>
          <w:sz w:val="24"/>
          <w:szCs w:val="24"/>
        </w:rPr>
      </w:pPr>
      <w:r w:rsidRPr="0051289B">
        <w:rPr>
          <w:rFonts w:ascii="Times New Roman" w:hAnsi="Times New Roman"/>
          <w:sz w:val="24"/>
          <w:szCs w:val="24"/>
        </w:rPr>
        <w:t xml:space="preserve">SLÁDEČEK, Vladimír a Veronika TOMOSZKOVÁ. </w:t>
      </w:r>
      <w:r w:rsidRPr="0051289B">
        <w:rPr>
          <w:rFonts w:ascii="Times New Roman" w:hAnsi="Times New Roman"/>
          <w:i/>
          <w:sz w:val="24"/>
          <w:szCs w:val="24"/>
        </w:rPr>
        <w:t>Správní soudnictví v České republice a ve vybraných státech Evropy.</w:t>
      </w:r>
      <w:r w:rsidRPr="0051289B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51289B">
        <w:rPr>
          <w:rFonts w:ascii="Times New Roman" w:hAnsi="Times New Roman"/>
          <w:sz w:val="24"/>
          <w:szCs w:val="24"/>
        </w:rPr>
        <w:t>Wolters</w:t>
      </w:r>
      <w:proofErr w:type="spellEnd"/>
      <w:r w:rsidRPr="00512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89B">
        <w:rPr>
          <w:rFonts w:ascii="Times New Roman" w:hAnsi="Times New Roman"/>
          <w:sz w:val="24"/>
          <w:szCs w:val="24"/>
        </w:rPr>
        <w:t>Kluwer</w:t>
      </w:r>
      <w:proofErr w:type="spellEnd"/>
      <w:r w:rsidRPr="0051289B">
        <w:rPr>
          <w:rFonts w:ascii="Times New Roman" w:hAnsi="Times New Roman"/>
          <w:sz w:val="24"/>
          <w:szCs w:val="24"/>
        </w:rPr>
        <w:t xml:space="preserve"> ČR, 2010. ISBN 978-80-7357-518-2.</w:t>
      </w:r>
    </w:p>
    <w:p w:rsidR="0051289B" w:rsidRPr="0051289B" w:rsidRDefault="0051289B" w:rsidP="005128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289B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Soudní řád správní: komentář</w:t>
      </w:r>
      <w:r w:rsidRPr="0051289B">
        <w:rPr>
          <w:rFonts w:ascii="Times New Roman" w:eastAsia="Times New Roman" w:hAnsi="Times New Roman"/>
          <w:sz w:val="24"/>
          <w:szCs w:val="24"/>
          <w:lang w:eastAsia="cs-CZ"/>
        </w:rPr>
        <w:t xml:space="preserve">. V Praze: </w:t>
      </w:r>
      <w:proofErr w:type="gramStart"/>
      <w:r w:rsidRPr="0051289B">
        <w:rPr>
          <w:rFonts w:ascii="Times New Roman" w:eastAsia="Times New Roman" w:hAnsi="Times New Roman"/>
          <w:sz w:val="24"/>
          <w:szCs w:val="24"/>
          <w:lang w:eastAsia="cs-CZ"/>
        </w:rPr>
        <w:t>C.H.</w:t>
      </w:r>
      <w:proofErr w:type="gramEnd"/>
      <w:r w:rsidRPr="0051289B">
        <w:rPr>
          <w:rFonts w:ascii="Times New Roman" w:eastAsia="Times New Roman" w:hAnsi="Times New Roman"/>
          <w:sz w:val="24"/>
          <w:szCs w:val="24"/>
          <w:lang w:eastAsia="cs-CZ"/>
        </w:rPr>
        <w:t xml:space="preserve"> Beck, 2013. Beckova edice komentované zákony. ISBN 978-80-7400-498-8.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Úvod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1. Soudní řád správní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2. Správní soudnictví v České republice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3. Nejvyšší správní soud České republiky</w:t>
      </w:r>
    </w:p>
    <w:p w:rsidR="00A545DF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Závěr</w:t>
      </w:r>
    </w:p>
    <w:p w:rsidR="00A545DF" w:rsidRDefault="00B54217" w:rsidP="00A5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4217" w:rsidRDefault="00B54217" w:rsidP="00A545DF">
      <w:pPr>
        <w:jc w:val="both"/>
        <w:rPr>
          <w:rFonts w:ascii="Times New Roman" w:hAnsi="Times New Roman"/>
          <w:sz w:val="24"/>
          <w:szCs w:val="24"/>
        </w:rPr>
      </w:pPr>
    </w:p>
    <w:p w:rsidR="0051289B" w:rsidRDefault="0051289B" w:rsidP="00B54217">
      <w:pPr>
        <w:jc w:val="both"/>
        <w:rPr>
          <w:rFonts w:ascii="Times New Roman" w:hAnsi="Times New Roman"/>
          <w:sz w:val="24"/>
          <w:szCs w:val="24"/>
        </w:rPr>
      </w:pPr>
    </w:p>
    <w:p w:rsidR="0051289B" w:rsidRDefault="0051289B" w:rsidP="00B54217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lastRenderedPageBreak/>
        <w:t>Úvod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 xml:space="preserve">Soudní přezkum správních rozhodnutí je realizován správními soudy, které postupují podle tzv. soudního řádu správního.  </w:t>
      </w:r>
    </w:p>
    <w:p w:rsidR="008C0D8D" w:rsidRDefault="008C0D8D" w:rsidP="00B54217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1. Soudní řád správní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 xml:space="preserve">Základním pramenem právní úprava správního soudnictví v ČR je </w:t>
      </w:r>
      <w:r w:rsidRPr="00832BDB">
        <w:rPr>
          <w:rFonts w:ascii="Times New Roman" w:hAnsi="Times New Roman"/>
          <w:b/>
          <w:sz w:val="24"/>
          <w:szCs w:val="24"/>
        </w:rPr>
        <w:t>zákon č. 150/2002 Sb., soudní řád správní,</w:t>
      </w:r>
      <w:r w:rsidRPr="00B54217">
        <w:rPr>
          <w:rFonts w:ascii="Times New Roman" w:hAnsi="Times New Roman"/>
          <w:sz w:val="24"/>
          <w:szCs w:val="24"/>
        </w:rPr>
        <w:t xml:space="preserve"> ve znění pozdějš</w:t>
      </w:r>
      <w:r w:rsidR="00832BDB">
        <w:rPr>
          <w:rFonts w:ascii="Times New Roman" w:hAnsi="Times New Roman"/>
          <w:sz w:val="24"/>
          <w:szCs w:val="24"/>
        </w:rPr>
        <w:t xml:space="preserve">ích předpisů (dále jen „SŘS“). </w:t>
      </w:r>
      <w:r w:rsidRPr="00B54217">
        <w:rPr>
          <w:rFonts w:ascii="Times New Roman" w:hAnsi="Times New Roman"/>
          <w:sz w:val="24"/>
          <w:szCs w:val="24"/>
        </w:rPr>
        <w:t xml:space="preserve">Svoji povahou se jedná především o procesní předpis, do značné míry autonomní, ale počítá i subsidiární použití občanského soudního řádu. </w:t>
      </w:r>
    </w:p>
    <w:p w:rsidR="00B54217" w:rsidRPr="00B54217" w:rsidRDefault="00832BDB" w:rsidP="00B542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SŘS upravuje zejména </w:t>
      </w:r>
      <w:r w:rsidR="00B54217" w:rsidRPr="00B54217">
        <w:rPr>
          <w:rFonts w:ascii="Times New Roman" w:hAnsi="Times New Roman"/>
          <w:sz w:val="24"/>
          <w:szCs w:val="24"/>
        </w:rPr>
        <w:t>pravomoc a příslušnost soudů jednajících a rozhodujících ve správním soudnictví a některé otázky organ</w:t>
      </w:r>
      <w:r>
        <w:rPr>
          <w:rFonts w:ascii="Times New Roman" w:hAnsi="Times New Roman"/>
          <w:sz w:val="24"/>
          <w:szCs w:val="24"/>
        </w:rPr>
        <w:t xml:space="preserve">izace soudů a postavení soudců, </w:t>
      </w:r>
      <w:r w:rsidR="00B54217" w:rsidRPr="00B54217">
        <w:rPr>
          <w:rFonts w:ascii="Times New Roman" w:hAnsi="Times New Roman"/>
          <w:sz w:val="24"/>
          <w:szCs w:val="24"/>
        </w:rPr>
        <w:t>postup soudů, účastníků řízení a dalších osob ve správním soudnictví.</w:t>
      </w:r>
    </w:p>
    <w:p w:rsidR="008C0D8D" w:rsidRDefault="008C0D8D" w:rsidP="00B54217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2. Správní soudnictví v České republice</w:t>
      </w:r>
    </w:p>
    <w:p w:rsidR="00832BDB" w:rsidRDefault="00832BDB" w:rsidP="00832BDB">
      <w:pPr>
        <w:jc w:val="both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b/>
          <w:sz w:val="24"/>
          <w:szCs w:val="24"/>
        </w:rPr>
        <w:t>Soudy ve správním soudnictví</w:t>
      </w:r>
      <w:r>
        <w:rPr>
          <w:rFonts w:ascii="Times New Roman" w:hAnsi="Times New Roman"/>
          <w:sz w:val="24"/>
          <w:szCs w:val="24"/>
        </w:rPr>
        <w:t xml:space="preserve"> rozhodují o </w:t>
      </w:r>
      <w:r w:rsidRPr="00832BDB">
        <w:rPr>
          <w:rFonts w:ascii="Times New Roman" w:hAnsi="Times New Roman"/>
          <w:sz w:val="24"/>
          <w:szCs w:val="24"/>
        </w:rPr>
        <w:t>žalobách proti</w:t>
      </w:r>
      <w:r w:rsidR="008C0D8D">
        <w:rPr>
          <w:rFonts w:ascii="Times New Roman" w:hAnsi="Times New Roman"/>
          <w:sz w:val="24"/>
          <w:szCs w:val="24"/>
        </w:rPr>
        <w:t xml:space="preserve"> rozhodnutím správního orgánu o </w:t>
      </w:r>
      <w:r w:rsidRPr="00832BDB">
        <w:rPr>
          <w:rFonts w:ascii="Times New Roman" w:hAnsi="Times New Roman"/>
          <w:sz w:val="24"/>
          <w:szCs w:val="24"/>
        </w:rPr>
        <w:t>právech a povinnos</w:t>
      </w:r>
      <w:r>
        <w:rPr>
          <w:rFonts w:ascii="Times New Roman" w:hAnsi="Times New Roman"/>
          <w:sz w:val="24"/>
          <w:szCs w:val="24"/>
        </w:rPr>
        <w:t xml:space="preserve">tech v oblasti veřejné správy, </w:t>
      </w:r>
      <w:r w:rsidRPr="00832BDB">
        <w:rPr>
          <w:rFonts w:ascii="Times New Roman" w:hAnsi="Times New Roman"/>
          <w:sz w:val="24"/>
          <w:szCs w:val="24"/>
        </w:rPr>
        <w:t>ochraně pro</w:t>
      </w:r>
      <w:r>
        <w:rPr>
          <w:rFonts w:ascii="Times New Roman" w:hAnsi="Times New Roman"/>
          <w:sz w:val="24"/>
          <w:szCs w:val="24"/>
        </w:rPr>
        <w:t xml:space="preserve">ti nečinnosti správního orgánu, </w:t>
      </w:r>
      <w:r w:rsidRPr="00832BDB">
        <w:rPr>
          <w:rFonts w:ascii="Times New Roman" w:hAnsi="Times New Roman"/>
          <w:sz w:val="24"/>
          <w:szCs w:val="24"/>
        </w:rPr>
        <w:t>ochraně před nezák</w:t>
      </w:r>
      <w:r>
        <w:rPr>
          <w:rFonts w:ascii="Times New Roman" w:hAnsi="Times New Roman"/>
          <w:sz w:val="24"/>
          <w:szCs w:val="24"/>
        </w:rPr>
        <w:t xml:space="preserve">onným zásahem správního orgánu, </w:t>
      </w:r>
      <w:r w:rsidRPr="00832BDB">
        <w:rPr>
          <w:rFonts w:ascii="Times New Roman" w:hAnsi="Times New Roman"/>
          <w:sz w:val="24"/>
          <w:szCs w:val="24"/>
        </w:rPr>
        <w:t>kompetenčních</w:t>
      </w:r>
      <w:r>
        <w:rPr>
          <w:rFonts w:ascii="Times New Roman" w:hAnsi="Times New Roman"/>
          <w:sz w:val="24"/>
          <w:szCs w:val="24"/>
        </w:rPr>
        <w:t xml:space="preserve"> žalobách, </w:t>
      </w:r>
      <w:r w:rsidRPr="00832BDB">
        <w:rPr>
          <w:rFonts w:ascii="Times New Roman" w:hAnsi="Times New Roman"/>
          <w:sz w:val="24"/>
          <w:szCs w:val="24"/>
        </w:rPr>
        <w:t xml:space="preserve">ve věcech volebních a ve věcech </w:t>
      </w:r>
      <w:r>
        <w:rPr>
          <w:rFonts w:ascii="Times New Roman" w:hAnsi="Times New Roman"/>
          <w:sz w:val="24"/>
          <w:szCs w:val="24"/>
        </w:rPr>
        <w:t xml:space="preserve">místního a krajského referenda, </w:t>
      </w:r>
      <w:r w:rsidRPr="00832BDB">
        <w:rPr>
          <w:rFonts w:ascii="Times New Roman" w:hAnsi="Times New Roman"/>
          <w:sz w:val="24"/>
          <w:szCs w:val="24"/>
        </w:rPr>
        <w:t>ve věcech politic</w:t>
      </w:r>
      <w:r w:rsidR="008C0D8D">
        <w:rPr>
          <w:rFonts w:ascii="Times New Roman" w:hAnsi="Times New Roman"/>
          <w:sz w:val="24"/>
          <w:szCs w:val="24"/>
        </w:rPr>
        <w:t>kých stran a </w:t>
      </w:r>
      <w:r>
        <w:rPr>
          <w:rFonts w:ascii="Times New Roman" w:hAnsi="Times New Roman"/>
          <w:sz w:val="24"/>
          <w:szCs w:val="24"/>
        </w:rPr>
        <w:t xml:space="preserve">politických hnutí, </w:t>
      </w:r>
      <w:r w:rsidRPr="00832BDB">
        <w:rPr>
          <w:rFonts w:ascii="Times New Roman" w:hAnsi="Times New Roman"/>
          <w:sz w:val="24"/>
          <w:szCs w:val="24"/>
        </w:rPr>
        <w:t>o zrušení opatření obecné povahy nebo jeho částí pro rozpor se zákonem.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 xml:space="preserve">Ve správním soudnictví </w:t>
      </w:r>
      <w:r w:rsidRPr="00832BDB">
        <w:rPr>
          <w:rFonts w:ascii="Times New Roman" w:hAnsi="Times New Roman"/>
          <w:b/>
          <w:sz w:val="24"/>
          <w:szCs w:val="24"/>
        </w:rPr>
        <w:t>se nerozhoduje</w:t>
      </w:r>
      <w:r w:rsidRPr="00B54217">
        <w:rPr>
          <w:rFonts w:ascii="Times New Roman" w:hAnsi="Times New Roman"/>
          <w:sz w:val="24"/>
          <w:szCs w:val="24"/>
        </w:rPr>
        <w:t xml:space="preserve"> o zrušení právních předpisů (s povahou normativních aktů) nebo jejich jednotlivých ustanovení, jsou-li v rozporu se zákonem – </w:t>
      </w:r>
      <w:r w:rsidR="00832BDB">
        <w:rPr>
          <w:rFonts w:ascii="Times New Roman" w:hAnsi="Times New Roman"/>
          <w:sz w:val="24"/>
          <w:szCs w:val="24"/>
        </w:rPr>
        <w:t xml:space="preserve">ponecháno ústavnímu soudnictví. </w:t>
      </w:r>
      <w:r w:rsidRPr="00B54217">
        <w:rPr>
          <w:rFonts w:ascii="Times New Roman" w:hAnsi="Times New Roman"/>
          <w:sz w:val="24"/>
          <w:szCs w:val="24"/>
        </w:rPr>
        <w:t xml:space="preserve">Vyloučeno </w:t>
      </w:r>
      <w:r w:rsidR="00832BDB">
        <w:rPr>
          <w:rFonts w:ascii="Times New Roman" w:hAnsi="Times New Roman"/>
          <w:sz w:val="24"/>
          <w:szCs w:val="24"/>
        </w:rPr>
        <w:t xml:space="preserve">je také </w:t>
      </w:r>
      <w:r w:rsidRPr="00B54217">
        <w:rPr>
          <w:rFonts w:ascii="Times New Roman" w:hAnsi="Times New Roman"/>
          <w:sz w:val="24"/>
          <w:szCs w:val="24"/>
        </w:rPr>
        <w:t>soudní přezkoumávání rozhodování, či rozhodnutí správních orgánů ve věcech soukromého práva – svěřeno do tzv. obecného soudnictví.</w:t>
      </w:r>
    </w:p>
    <w:p w:rsidR="00832BDB" w:rsidRDefault="00B54217" w:rsidP="00832BDB">
      <w:pPr>
        <w:jc w:val="both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b/>
          <w:sz w:val="24"/>
          <w:szCs w:val="24"/>
        </w:rPr>
        <w:t xml:space="preserve">Řízení </w:t>
      </w:r>
      <w:r w:rsidRPr="00B54217">
        <w:rPr>
          <w:rFonts w:ascii="Times New Roman" w:hAnsi="Times New Roman"/>
          <w:sz w:val="24"/>
          <w:szCs w:val="24"/>
        </w:rPr>
        <w:t xml:space="preserve">je zahájeno dnem, </w:t>
      </w:r>
      <w:r w:rsidR="00832BDB">
        <w:rPr>
          <w:rFonts w:ascii="Times New Roman" w:hAnsi="Times New Roman"/>
          <w:sz w:val="24"/>
          <w:szCs w:val="24"/>
        </w:rPr>
        <w:t xml:space="preserve">kdy návrh (žaloba) došel soudu. </w:t>
      </w:r>
      <w:r w:rsidR="00832BDB" w:rsidRPr="00832BDB">
        <w:rPr>
          <w:rFonts w:ascii="Times New Roman" w:hAnsi="Times New Roman"/>
          <w:b/>
          <w:sz w:val="24"/>
          <w:szCs w:val="24"/>
        </w:rPr>
        <w:t>Věcně příslušný soud</w:t>
      </w:r>
      <w:r w:rsidR="00832BDB" w:rsidRPr="00B54217">
        <w:rPr>
          <w:rFonts w:ascii="Times New Roman" w:hAnsi="Times New Roman"/>
          <w:sz w:val="24"/>
          <w:szCs w:val="24"/>
        </w:rPr>
        <w:t xml:space="preserve"> je krajský soud, pokud není stanoveno, že je již v 1. stupni příslušn</w:t>
      </w:r>
      <w:r w:rsidR="00832BDB">
        <w:rPr>
          <w:rFonts w:ascii="Times New Roman" w:hAnsi="Times New Roman"/>
          <w:sz w:val="24"/>
          <w:szCs w:val="24"/>
        </w:rPr>
        <w:t xml:space="preserve">ý Nejvyšší správní soud. </w:t>
      </w:r>
      <w:r w:rsidR="00832BDB" w:rsidRPr="00832BDB">
        <w:rPr>
          <w:rFonts w:ascii="Times New Roman" w:hAnsi="Times New Roman"/>
          <w:b/>
          <w:sz w:val="24"/>
          <w:szCs w:val="24"/>
        </w:rPr>
        <w:t>Místně příslušný soud</w:t>
      </w:r>
      <w:r w:rsidR="00832BDB" w:rsidRPr="00B54217">
        <w:rPr>
          <w:rFonts w:ascii="Times New Roman" w:hAnsi="Times New Roman"/>
          <w:sz w:val="24"/>
          <w:szCs w:val="24"/>
        </w:rPr>
        <w:t xml:space="preserve"> je soud, v jehož obvodu je sídlo správního orgánu, který ve věci vydal rozhodnutí v prvním stupni nebo jinak zasáhl do práv toho, </w:t>
      </w:r>
      <w:r w:rsidR="00832BDB">
        <w:rPr>
          <w:rFonts w:ascii="Times New Roman" w:hAnsi="Times New Roman"/>
          <w:sz w:val="24"/>
          <w:szCs w:val="24"/>
        </w:rPr>
        <w:t xml:space="preserve">kdo se u soudu domáhá ochrany.  </w:t>
      </w:r>
      <w:r w:rsidR="00832BDB" w:rsidRPr="00B54217">
        <w:rPr>
          <w:rFonts w:ascii="Times New Roman" w:hAnsi="Times New Roman"/>
          <w:sz w:val="24"/>
          <w:szCs w:val="24"/>
        </w:rPr>
        <w:t>Místní příslušnost je ale i dána na základě místa bydliště navrhovatele (důchodové pojištění, důchodové zabezpečení), popř. sídla správního orgánu, který ve věci rozhodl v prvním stupni (ve věcech nemocenského pojištění, pojistného na sociální zabezpečení a příspěvku na státní politiku zaměstnanosti…).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b/>
          <w:sz w:val="24"/>
          <w:szCs w:val="24"/>
        </w:rPr>
        <w:t xml:space="preserve">Účastníky </w:t>
      </w:r>
      <w:r w:rsidRPr="00B54217">
        <w:rPr>
          <w:rFonts w:ascii="Times New Roman" w:hAnsi="Times New Roman"/>
          <w:sz w:val="24"/>
          <w:szCs w:val="24"/>
        </w:rPr>
        <w:t>jsou navrhovatel (žalobce) a odpůrce (žalovaný) nebo ti, o nichž to stanoví SŘS</w:t>
      </w:r>
      <w:r w:rsidR="00832BDB">
        <w:rPr>
          <w:rFonts w:ascii="Times New Roman" w:hAnsi="Times New Roman"/>
          <w:sz w:val="24"/>
          <w:szCs w:val="24"/>
        </w:rPr>
        <w:t xml:space="preserve">. </w:t>
      </w:r>
      <w:r w:rsidR="008C0D8D">
        <w:rPr>
          <w:rFonts w:ascii="Times New Roman" w:hAnsi="Times New Roman"/>
          <w:sz w:val="24"/>
          <w:szCs w:val="24"/>
        </w:rPr>
        <w:t>K </w:t>
      </w:r>
      <w:r w:rsidRPr="00B54217">
        <w:rPr>
          <w:rFonts w:ascii="Times New Roman" w:hAnsi="Times New Roman"/>
          <w:sz w:val="24"/>
          <w:szCs w:val="24"/>
        </w:rPr>
        <w:t>projednání věci samé nařídí předseda senátu jednání a pře</w:t>
      </w:r>
      <w:r w:rsidR="008C0D8D">
        <w:rPr>
          <w:rFonts w:ascii="Times New Roman" w:hAnsi="Times New Roman"/>
          <w:sz w:val="24"/>
          <w:szCs w:val="24"/>
        </w:rPr>
        <w:t>dvolá k němu účastníky tak, aby </w:t>
      </w:r>
      <w:r w:rsidRPr="00B54217">
        <w:rPr>
          <w:rFonts w:ascii="Times New Roman" w:hAnsi="Times New Roman"/>
          <w:sz w:val="24"/>
          <w:szCs w:val="24"/>
        </w:rPr>
        <w:t>měli k přípravě alespoň deset pracovních dnů. Jednání je veřejné, zahajuje jej a řídí předseda senátu.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b/>
          <w:sz w:val="24"/>
          <w:szCs w:val="24"/>
        </w:rPr>
        <w:lastRenderedPageBreak/>
        <w:t>Rozsudek</w:t>
      </w:r>
      <w:r w:rsidRPr="00B54217">
        <w:rPr>
          <w:rFonts w:ascii="Times New Roman" w:hAnsi="Times New Roman"/>
          <w:sz w:val="24"/>
          <w:szCs w:val="24"/>
        </w:rPr>
        <w:t xml:space="preserve"> musí být vyhlášen jménem republiky a veřejně. Na rozsudku se usnáší senát nadpoloviční většinou hlasů v neveřejné poradě, při níž kromě členů senátu a zapisovatele nesmí být nikdo přítomen. Rozsudek musí být písemně vyhotoven.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 xml:space="preserve">Každý z účastníků a osob zúčastněných na řízení platí </w:t>
      </w:r>
      <w:r w:rsidRPr="008C0D8D">
        <w:rPr>
          <w:rFonts w:ascii="Times New Roman" w:hAnsi="Times New Roman"/>
          <w:b/>
          <w:sz w:val="24"/>
          <w:szCs w:val="24"/>
        </w:rPr>
        <w:t>náklady,</w:t>
      </w:r>
      <w:r w:rsidRPr="00B54217">
        <w:rPr>
          <w:rFonts w:ascii="Times New Roman" w:hAnsi="Times New Roman"/>
          <w:sz w:val="24"/>
          <w:szCs w:val="24"/>
        </w:rPr>
        <w:t xml:space="preserve"> které vzniknou jemu nebo jeho zástupci. Účastník, který měl ve věci plný úspěch, právo na náhradu nákladů řízení před soudem, které důvodně vynaložil, proti účastníkovi, který ve věci úspěch neměl.</w:t>
      </w:r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b/>
          <w:sz w:val="24"/>
          <w:szCs w:val="24"/>
        </w:rPr>
        <w:t>Kasační stížnost</w:t>
      </w:r>
      <w:r w:rsidRPr="00B54217">
        <w:rPr>
          <w:rFonts w:ascii="Times New Roman" w:hAnsi="Times New Roman"/>
          <w:sz w:val="24"/>
          <w:szCs w:val="24"/>
        </w:rPr>
        <w:t xml:space="preserve"> je opravným prostředkem proti pravomocnému rozhodnutí krajského soudu ve správním soudnictví, jímž se účastník řízení, z něhož toto rozhodnutí vzešlo, nebo osoba zúčastněná na řízení (dále jen „stěžovatel“) domáhá zrušení soudního rozhodn</w:t>
      </w:r>
      <w:r w:rsidR="00832BDB">
        <w:rPr>
          <w:rFonts w:ascii="Times New Roman" w:hAnsi="Times New Roman"/>
          <w:sz w:val="24"/>
          <w:szCs w:val="24"/>
        </w:rPr>
        <w:t xml:space="preserve">utí. </w:t>
      </w:r>
      <w:r w:rsidRPr="00B54217">
        <w:rPr>
          <w:rFonts w:ascii="Times New Roman" w:hAnsi="Times New Roman"/>
          <w:sz w:val="24"/>
          <w:szCs w:val="24"/>
        </w:rPr>
        <w:t>Kasační stížnost musí být podána do dvou týdnů po doručení rozhodnutí. Soudní poplatek za kasační stížnost je 5000 Kč. Kasační stížnost nemá odkladný účinek; NSS jej však může na návrh stěžovatele přiznat.</w:t>
      </w:r>
      <w:r w:rsidR="00832BDB">
        <w:rPr>
          <w:rFonts w:ascii="Times New Roman" w:hAnsi="Times New Roman"/>
          <w:sz w:val="24"/>
          <w:szCs w:val="24"/>
        </w:rPr>
        <w:t xml:space="preserve"> </w:t>
      </w:r>
      <w:r w:rsidRPr="00B54217">
        <w:rPr>
          <w:rFonts w:ascii="Times New Roman" w:hAnsi="Times New Roman"/>
          <w:sz w:val="24"/>
          <w:szCs w:val="24"/>
        </w:rPr>
        <w:t>Kasační stížnost tak lze podat pouze z důvod</w:t>
      </w:r>
      <w:r w:rsidR="00832BDB">
        <w:rPr>
          <w:rFonts w:ascii="Times New Roman" w:hAnsi="Times New Roman"/>
          <w:sz w:val="24"/>
          <w:szCs w:val="24"/>
        </w:rPr>
        <w:t xml:space="preserve">u tvrzené </w:t>
      </w:r>
      <w:r w:rsidRPr="00B54217">
        <w:rPr>
          <w:rFonts w:ascii="Times New Roman" w:hAnsi="Times New Roman"/>
          <w:sz w:val="24"/>
          <w:szCs w:val="24"/>
        </w:rPr>
        <w:t>nezákonnosti,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vady řízení,</w:t>
      </w:r>
      <w:r w:rsidR="00832BDB">
        <w:rPr>
          <w:rFonts w:ascii="Times New Roman" w:hAnsi="Times New Roman"/>
          <w:sz w:val="24"/>
          <w:szCs w:val="24"/>
        </w:rPr>
        <w:t xml:space="preserve"> </w:t>
      </w:r>
      <w:r w:rsidRPr="00B54217">
        <w:rPr>
          <w:rFonts w:ascii="Times New Roman" w:hAnsi="Times New Roman"/>
          <w:sz w:val="24"/>
          <w:szCs w:val="24"/>
        </w:rPr>
        <w:t>zmatečnosti řízení,</w:t>
      </w:r>
      <w:r w:rsidR="00832BDB">
        <w:rPr>
          <w:rFonts w:ascii="Times New Roman" w:hAnsi="Times New Roman"/>
          <w:sz w:val="24"/>
          <w:szCs w:val="24"/>
        </w:rPr>
        <w:t xml:space="preserve"> </w:t>
      </w:r>
      <w:r w:rsidRPr="00B54217">
        <w:rPr>
          <w:rFonts w:ascii="Times New Roman" w:hAnsi="Times New Roman"/>
          <w:sz w:val="24"/>
          <w:szCs w:val="24"/>
        </w:rPr>
        <w:t>nepřezkoumatelnosti,</w:t>
      </w:r>
      <w:r w:rsidR="00832BDB">
        <w:rPr>
          <w:rFonts w:ascii="Times New Roman" w:hAnsi="Times New Roman"/>
          <w:sz w:val="24"/>
          <w:szCs w:val="24"/>
        </w:rPr>
        <w:t xml:space="preserve"> </w:t>
      </w:r>
      <w:r w:rsidRPr="00B54217">
        <w:rPr>
          <w:rFonts w:ascii="Times New Roman" w:hAnsi="Times New Roman"/>
          <w:sz w:val="24"/>
          <w:szCs w:val="24"/>
        </w:rPr>
        <w:t>nezákonnosti rozhodnutí o odmítnutí návrhu nebo o zastavení řízení.</w:t>
      </w:r>
    </w:p>
    <w:p w:rsidR="00832BDB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K</w:t>
      </w:r>
      <w:r w:rsidR="00832BDB">
        <w:rPr>
          <w:rFonts w:ascii="Times New Roman" w:hAnsi="Times New Roman"/>
          <w:sz w:val="24"/>
          <w:szCs w:val="24"/>
        </w:rPr>
        <w:t xml:space="preserve">asační stížnost je nepřípustná </w:t>
      </w:r>
      <w:r w:rsidRPr="00B54217">
        <w:rPr>
          <w:rFonts w:ascii="Times New Roman" w:hAnsi="Times New Roman"/>
          <w:sz w:val="24"/>
          <w:szCs w:val="24"/>
        </w:rPr>
        <w:t>ve věcech volebních a ve věcech m</w:t>
      </w:r>
      <w:r w:rsidR="00832BDB">
        <w:rPr>
          <w:rFonts w:ascii="Times New Roman" w:hAnsi="Times New Roman"/>
          <w:sz w:val="24"/>
          <w:szCs w:val="24"/>
        </w:rPr>
        <w:t xml:space="preserve">ístního a krajského referenda, </w:t>
      </w:r>
      <w:r w:rsidRPr="00B54217">
        <w:rPr>
          <w:rFonts w:ascii="Times New Roman" w:hAnsi="Times New Roman"/>
          <w:sz w:val="24"/>
          <w:szCs w:val="24"/>
        </w:rPr>
        <w:t>stejně tak i kasační stížnost, která směřuje jen proti výroku o nákladech řízení nebo proti důvodům rozhodnutí soudu</w:t>
      </w:r>
      <w:r w:rsidR="00832BDB">
        <w:rPr>
          <w:rFonts w:ascii="Times New Roman" w:hAnsi="Times New Roman"/>
          <w:sz w:val="24"/>
          <w:szCs w:val="24"/>
        </w:rPr>
        <w:t xml:space="preserve">. 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O kasační stížnosti rozhoduje Nejvyšší správní soud (NSS) zpravidla bez j</w:t>
      </w:r>
      <w:r w:rsidR="00832BDB">
        <w:rPr>
          <w:rFonts w:ascii="Times New Roman" w:hAnsi="Times New Roman"/>
          <w:sz w:val="24"/>
          <w:szCs w:val="24"/>
        </w:rPr>
        <w:t xml:space="preserve">ednání. </w:t>
      </w:r>
      <w:r w:rsidRPr="00B54217">
        <w:rPr>
          <w:rFonts w:ascii="Times New Roman" w:hAnsi="Times New Roman"/>
          <w:sz w:val="24"/>
          <w:szCs w:val="24"/>
        </w:rPr>
        <w:t>NSS je vázán rozsahem a důvody kasační stížnosti. Ke skutečnostem, které stěžovatel uplatnil poté, kdy bylo vydáno napadené rozhodnutí, NSS nepřihlíží.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3. Nejvyšší správní soud České republiky</w:t>
      </w:r>
    </w:p>
    <w:p w:rsidR="00B54217" w:rsidRDefault="00832BDB" w:rsidP="00B54217">
      <w:pPr>
        <w:jc w:val="both"/>
        <w:rPr>
          <w:rFonts w:ascii="Times New Roman" w:hAnsi="Times New Roman"/>
          <w:sz w:val="24"/>
          <w:szCs w:val="24"/>
        </w:rPr>
      </w:pPr>
      <w:r w:rsidRPr="00832BDB">
        <w:rPr>
          <w:rFonts w:ascii="Times New Roman" w:hAnsi="Times New Roman"/>
          <w:b/>
          <w:sz w:val="24"/>
          <w:szCs w:val="24"/>
        </w:rPr>
        <w:t xml:space="preserve">NSS </w:t>
      </w:r>
      <w:r>
        <w:rPr>
          <w:rFonts w:ascii="Times New Roman" w:hAnsi="Times New Roman"/>
          <w:sz w:val="24"/>
          <w:szCs w:val="24"/>
        </w:rPr>
        <w:t>sídlí v Brně.</w:t>
      </w:r>
      <w:r w:rsidR="00B54217" w:rsidRPr="00B5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="00B54217" w:rsidRPr="00B54217">
        <w:rPr>
          <w:rFonts w:ascii="Times New Roman" w:hAnsi="Times New Roman"/>
          <w:sz w:val="24"/>
          <w:szCs w:val="24"/>
        </w:rPr>
        <w:t>vrcholný</w:t>
      </w:r>
      <w:r>
        <w:rPr>
          <w:rFonts w:ascii="Times New Roman" w:hAnsi="Times New Roman"/>
          <w:sz w:val="24"/>
          <w:szCs w:val="24"/>
        </w:rPr>
        <w:t>m</w:t>
      </w:r>
      <w:r w:rsidR="00B54217" w:rsidRPr="00B54217">
        <w:rPr>
          <w:rFonts w:ascii="Times New Roman" w:hAnsi="Times New Roman"/>
          <w:sz w:val="24"/>
          <w:szCs w:val="24"/>
        </w:rPr>
        <w:t xml:space="preserve"> soudní</w:t>
      </w:r>
      <w:r>
        <w:rPr>
          <w:rFonts w:ascii="Times New Roman" w:hAnsi="Times New Roman"/>
          <w:sz w:val="24"/>
          <w:szCs w:val="24"/>
        </w:rPr>
        <w:t>m</w:t>
      </w:r>
      <w:r w:rsidR="00B54217" w:rsidRPr="00B54217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em</w:t>
      </w:r>
      <w:r w:rsidR="00B54217" w:rsidRPr="00B54217">
        <w:rPr>
          <w:rFonts w:ascii="Times New Roman" w:hAnsi="Times New Roman"/>
          <w:sz w:val="24"/>
          <w:szCs w:val="24"/>
        </w:rPr>
        <w:t xml:space="preserve"> ve věcech patřících do pravomoci soudů ve správním soudnictví, soudní orgán specializovaný  výlučně p</w:t>
      </w:r>
      <w:r>
        <w:rPr>
          <w:rFonts w:ascii="Times New Roman" w:hAnsi="Times New Roman"/>
          <w:sz w:val="24"/>
          <w:szCs w:val="24"/>
        </w:rPr>
        <w:t xml:space="preserve">ro oblasti správního soudnictví. NSS je </w:t>
      </w:r>
      <w:r w:rsidR="00B54217" w:rsidRPr="00B54217">
        <w:rPr>
          <w:rFonts w:ascii="Times New Roman" w:hAnsi="Times New Roman"/>
          <w:sz w:val="24"/>
          <w:szCs w:val="24"/>
        </w:rPr>
        <w:t>soudem především kasačním – rozhoduje o kasačních stížnostech směřujících proti pravomocným rozhodnutím krajských soudů ve správním soudnictví, jimiž se stěžovatelé domáhají zrušení napadených rozhodnutí</w:t>
      </w:r>
      <w:r>
        <w:rPr>
          <w:rFonts w:ascii="Times New Roman" w:hAnsi="Times New Roman"/>
          <w:sz w:val="24"/>
          <w:szCs w:val="24"/>
        </w:rPr>
        <w:t xml:space="preserve">. Dále </w:t>
      </w:r>
      <w:r w:rsidR="00B54217" w:rsidRPr="00B54217">
        <w:rPr>
          <w:rFonts w:ascii="Times New Roman" w:hAnsi="Times New Roman"/>
          <w:sz w:val="24"/>
          <w:szCs w:val="24"/>
        </w:rPr>
        <w:t>poskytuje ochranu před nečinností a před nezákonným</w:t>
      </w:r>
      <w:r>
        <w:rPr>
          <w:rFonts w:ascii="Times New Roman" w:hAnsi="Times New Roman"/>
          <w:sz w:val="24"/>
          <w:szCs w:val="24"/>
        </w:rPr>
        <w:t xml:space="preserve">i zásahy správního orgánu, </w:t>
      </w:r>
      <w:r w:rsidR="00B54217" w:rsidRPr="00B54217">
        <w:rPr>
          <w:rFonts w:ascii="Times New Roman" w:hAnsi="Times New Roman"/>
          <w:sz w:val="24"/>
          <w:szCs w:val="24"/>
        </w:rPr>
        <w:t>rozhoduje ve věcech volebních, ve věcech rozpuštění politických stran a politických hnutí, pozastavení nebo zn</w:t>
      </w:r>
      <w:r w:rsidR="008C0D8D">
        <w:rPr>
          <w:rFonts w:ascii="Times New Roman" w:hAnsi="Times New Roman"/>
          <w:sz w:val="24"/>
          <w:szCs w:val="24"/>
        </w:rPr>
        <w:t>ovuobnovení jejich činnosti a o </w:t>
      </w:r>
      <w:r w:rsidR="00B54217" w:rsidRPr="00B54217">
        <w:rPr>
          <w:rFonts w:ascii="Times New Roman" w:hAnsi="Times New Roman"/>
          <w:sz w:val="24"/>
          <w:szCs w:val="24"/>
        </w:rPr>
        <w:t>zrušení opatření obecné povahy nebo j</w:t>
      </w:r>
      <w:r>
        <w:rPr>
          <w:rFonts w:ascii="Times New Roman" w:hAnsi="Times New Roman"/>
          <w:sz w:val="24"/>
          <w:szCs w:val="24"/>
        </w:rPr>
        <w:t xml:space="preserve">eho části pro rozpor se zákonem. NSS </w:t>
      </w:r>
      <w:r w:rsidR="00B54217" w:rsidRPr="00B54217">
        <w:rPr>
          <w:rFonts w:ascii="Times New Roman" w:hAnsi="Times New Roman"/>
          <w:sz w:val="24"/>
          <w:szCs w:val="24"/>
        </w:rPr>
        <w:t>rozhod</w:t>
      </w:r>
      <w:r>
        <w:rPr>
          <w:rFonts w:ascii="Times New Roman" w:hAnsi="Times New Roman"/>
          <w:sz w:val="24"/>
          <w:szCs w:val="24"/>
        </w:rPr>
        <w:t>uje</w:t>
      </w:r>
      <w:r w:rsidR="00B54217" w:rsidRPr="00B54217">
        <w:rPr>
          <w:rFonts w:ascii="Times New Roman" w:hAnsi="Times New Roman"/>
          <w:sz w:val="24"/>
          <w:szCs w:val="24"/>
        </w:rPr>
        <w:t xml:space="preserve"> někter</w:t>
      </w:r>
      <w:r>
        <w:rPr>
          <w:rFonts w:ascii="Times New Roman" w:hAnsi="Times New Roman"/>
          <w:sz w:val="24"/>
          <w:szCs w:val="24"/>
        </w:rPr>
        <w:t>é</w:t>
      </w:r>
      <w:r w:rsidR="00B54217" w:rsidRPr="00B54217">
        <w:rPr>
          <w:rFonts w:ascii="Times New Roman" w:hAnsi="Times New Roman"/>
          <w:sz w:val="24"/>
          <w:szCs w:val="24"/>
        </w:rPr>
        <w:t xml:space="preserve"> kladn</w:t>
      </w:r>
      <w:r>
        <w:rPr>
          <w:rFonts w:ascii="Times New Roman" w:hAnsi="Times New Roman"/>
          <w:sz w:val="24"/>
          <w:szCs w:val="24"/>
        </w:rPr>
        <w:t>é</w:t>
      </w:r>
      <w:r w:rsidR="00B54217" w:rsidRPr="00B54217">
        <w:rPr>
          <w:rFonts w:ascii="Times New Roman" w:hAnsi="Times New Roman"/>
          <w:sz w:val="24"/>
          <w:szCs w:val="24"/>
        </w:rPr>
        <w:t xml:space="preserve"> nebo záporn</w:t>
      </w:r>
      <w:r>
        <w:rPr>
          <w:rFonts w:ascii="Times New Roman" w:hAnsi="Times New Roman"/>
          <w:sz w:val="24"/>
          <w:szCs w:val="24"/>
        </w:rPr>
        <w:t>é</w:t>
      </w:r>
      <w:r w:rsidR="00B54217" w:rsidRPr="00B54217">
        <w:rPr>
          <w:rFonts w:ascii="Times New Roman" w:hAnsi="Times New Roman"/>
          <w:sz w:val="24"/>
          <w:szCs w:val="24"/>
        </w:rPr>
        <w:t xml:space="preserve"> kompetenční spor</w:t>
      </w:r>
      <w:r>
        <w:rPr>
          <w:rFonts w:ascii="Times New Roman" w:hAnsi="Times New Roman"/>
          <w:sz w:val="24"/>
          <w:szCs w:val="24"/>
        </w:rPr>
        <w:t>y</w:t>
      </w:r>
      <w:r w:rsidR="00B54217" w:rsidRPr="00B54217">
        <w:rPr>
          <w:rFonts w:ascii="Times New Roman" w:hAnsi="Times New Roman"/>
          <w:sz w:val="24"/>
          <w:szCs w:val="24"/>
        </w:rPr>
        <w:t xml:space="preserve"> mezi orgány veřejné správy, je také kárným soudem pro řízení ve věcech soudců, státních zástupců a exekutorů.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NSS se skládá z předsedy soudu, místopředsedy soudu, předsedů kolegií, př</w:t>
      </w:r>
      <w:r w:rsidR="008C0D8D">
        <w:rPr>
          <w:rFonts w:ascii="Times New Roman" w:hAnsi="Times New Roman"/>
          <w:sz w:val="24"/>
          <w:szCs w:val="24"/>
        </w:rPr>
        <w:t>edsedů senátů a </w:t>
      </w:r>
      <w:r w:rsidR="00832BDB">
        <w:rPr>
          <w:rFonts w:ascii="Times New Roman" w:hAnsi="Times New Roman"/>
          <w:sz w:val="24"/>
          <w:szCs w:val="24"/>
        </w:rPr>
        <w:t xml:space="preserve">dalších soudců. </w:t>
      </w:r>
      <w:r w:rsidRPr="00B54217">
        <w:rPr>
          <w:rFonts w:ascii="Times New Roman" w:hAnsi="Times New Roman"/>
          <w:sz w:val="24"/>
          <w:szCs w:val="24"/>
        </w:rPr>
        <w:t>NSS rozhoduje v senátech nebo v rozšířených senátech, nestanoví-li tento zákon, že rozhoduje a činí je</w:t>
      </w:r>
      <w:r w:rsidR="00832BDB">
        <w:rPr>
          <w:rFonts w:ascii="Times New Roman" w:hAnsi="Times New Roman"/>
          <w:sz w:val="24"/>
          <w:szCs w:val="24"/>
        </w:rPr>
        <w:t xml:space="preserve">dnotlivé úkony předseda senátu. </w:t>
      </w:r>
      <w:r w:rsidR="008C0D8D">
        <w:rPr>
          <w:rFonts w:ascii="Times New Roman" w:hAnsi="Times New Roman"/>
          <w:sz w:val="24"/>
          <w:szCs w:val="24"/>
        </w:rPr>
        <w:t>Funkční období předsedy a </w:t>
      </w:r>
      <w:r w:rsidRPr="00B54217">
        <w:rPr>
          <w:rFonts w:ascii="Times New Roman" w:hAnsi="Times New Roman"/>
          <w:sz w:val="24"/>
          <w:szCs w:val="24"/>
        </w:rPr>
        <w:t xml:space="preserve">místopředsedy NSS je </w:t>
      </w:r>
      <w:r w:rsidR="00832BDB">
        <w:rPr>
          <w:rFonts w:ascii="Times New Roman" w:hAnsi="Times New Roman"/>
          <w:sz w:val="24"/>
          <w:szCs w:val="24"/>
        </w:rPr>
        <w:t xml:space="preserve">10 let. </w:t>
      </w:r>
      <w:r w:rsidRPr="00B54217">
        <w:rPr>
          <w:rFonts w:ascii="Times New Roman" w:hAnsi="Times New Roman"/>
          <w:sz w:val="24"/>
          <w:szCs w:val="24"/>
        </w:rPr>
        <w:t>Poradním orgánem předsedy NSS je soudcovská rada.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lastRenderedPageBreak/>
        <w:t>NSS vydává Sbírku rozhodnutí Nejvyššího správního soudu, ve které se uveřejňují zejména vybraná rozhodnutí NSS a krajských soudů vydaná ve správním soudnictví a sta</w:t>
      </w:r>
      <w:r w:rsidR="008C0D8D">
        <w:rPr>
          <w:rFonts w:ascii="Times New Roman" w:hAnsi="Times New Roman"/>
          <w:sz w:val="24"/>
          <w:szCs w:val="24"/>
        </w:rPr>
        <w:t>noviska a </w:t>
      </w:r>
      <w:r w:rsidR="00832BDB">
        <w:rPr>
          <w:rFonts w:ascii="Times New Roman" w:hAnsi="Times New Roman"/>
          <w:sz w:val="24"/>
          <w:szCs w:val="24"/>
        </w:rPr>
        <w:t xml:space="preserve">zásadní usnesení NSS. </w:t>
      </w:r>
      <w:r w:rsidRPr="00B54217">
        <w:rPr>
          <w:rFonts w:ascii="Times New Roman" w:hAnsi="Times New Roman"/>
          <w:sz w:val="24"/>
          <w:szCs w:val="24"/>
        </w:rPr>
        <w:t>Sbír</w:t>
      </w:r>
      <w:r w:rsidR="00832BDB">
        <w:rPr>
          <w:rFonts w:ascii="Times New Roman" w:hAnsi="Times New Roman"/>
          <w:sz w:val="24"/>
          <w:szCs w:val="24"/>
        </w:rPr>
        <w:t xml:space="preserve">ka je vydávána od prosince 2003, </w:t>
      </w:r>
      <w:r w:rsidRPr="00B54217">
        <w:rPr>
          <w:rFonts w:ascii="Times New Roman" w:hAnsi="Times New Roman"/>
          <w:sz w:val="24"/>
          <w:szCs w:val="24"/>
        </w:rPr>
        <w:t xml:space="preserve">nyní i zdarma na  </w:t>
      </w:r>
      <w:hyperlink r:id="rId8" w:history="1">
        <w:r w:rsidRPr="0093087A">
          <w:rPr>
            <w:rStyle w:val="Hypertextovodkaz"/>
            <w:rFonts w:ascii="Times New Roman" w:hAnsi="Times New Roman"/>
            <w:sz w:val="24"/>
            <w:szCs w:val="24"/>
          </w:rPr>
          <w:t>www.nssoud.cz</w:t>
        </w:r>
      </w:hyperlink>
    </w:p>
    <w:p w:rsidR="00B54217" w:rsidRP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Závěr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  <w:r w:rsidRPr="00B54217">
        <w:rPr>
          <w:rFonts w:ascii="Times New Roman" w:hAnsi="Times New Roman"/>
          <w:sz w:val="24"/>
          <w:szCs w:val="24"/>
        </w:rPr>
        <w:t>Správní soudnic</w:t>
      </w:r>
      <w:r>
        <w:rPr>
          <w:rFonts w:ascii="Times New Roman" w:hAnsi="Times New Roman"/>
          <w:sz w:val="24"/>
          <w:szCs w:val="24"/>
        </w:rPr>
        <w:t>tví a soudní přezkum rozhodnutí</w:t>
      </w:r>
      <w:r w:rsidRPr="00B54217">
        <w:rPr>
          <w:rFonts w:ascii="Times New Roman" w:hAnsi="Times New Roman"/>
          <w:sz w:val="24"/>
          <w:szCs w:val="24"/>
        </w:rPr>
        <w:t xml:space="preserve"> představuje v demokratickém právním státě důležitou záruku zákonnosti ve veřejné správě. V České republice je správní soudnictví reprezentováno dvěma stupni – krajskými soudy a Nejvyšším správním soudem České republiky.</w:t>
      </w:r>
    </w:p>
    <w:p w:rsidR="00B54217" w:rsidRPr="009F0088" w:rsidRDefault="00B54217" w:rsidP="00B54217">
      <w:pPr>
        <w:jc w:val="both"/>
        <w:rPr>
          <w:rFonts w:ascii="Times New Roman" w:hAnsi="Times New Roman"/>
          <w:sz w:val="24"/>
          <w:szCs w:val="24"/>
        </w:rPr>
      </w:pPr>
    </w:p>
    <w:sectPr w:rsidR="00B54217" w:rsidRPr="009F0088" w:rsidSect="00E62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EA" w:rsidRDefault="00711DEA" w:rsidP="00AD5A85">
      <w:pPr>
        <w:spacing w:after="0" w:line="240" w:lineRule="auto"/>
      </w:pPr>
      <w:r>
        <w:separator/>
      </w:r>
    </w:p>
  </w:endnote>
  <w:endnote w:type="continuationSeparator" w:id="0">
    <w:p w:rsidR="00711DEA" w:rsidRDefault="00711DEA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711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711D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EA" w:rsidRDefault="00711DEA" w:rsidP="00AD5A85">
      <w:pPr>
        <w:spacing w:after="0" w:line="240" w:lineRule="auto"/>
      </w:pPr>
      <w:r>
        <w:separator/>
      </w:r>
    </w:p>
  </w:footnote>
  <w:footnote w:type="continuationSeparator" w:id="0">
    <w:p w:rsidR="00711DEA" w:rsidRDefault="00711DEA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E2137"/>
    <w:rsid w:val="000E382D"/>
    <w:rsid w:val="0011656E"/>
    <w:rsid w:val="0013130E"/>
    <w:rsid w:val="001414A4"/>
    <w:rsid w:val="001535B9"/>
    <w:rsid w:val="00163013"/>
    <w:rsid w:val="00171349"/>
    <w:rsid w:val="0017329B"/>
    <w:rsid w:val="001A5013"/>
    <w:rsid w:val="001B7694"/>
    <w:rsid w:val="001C3FBD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35A4B"/>
    <w:rsid w:val="00396497"/>
    <w:rsid w:val="003A0D5A"/>
    <w:rsid w:val="003A1A04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011D8"/>
    <w:rsid w:val="00511C20"/>
    <w:rsid w:val="0051289B"/>
    <w:rsid w:val="0053334E"/>
    <w:rsid w:val="005723E0"/>
    <w:rsid w:val="0059235B"/>
    <w:rsid w:val="005B263D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C1561"/>
    <w:rsid w:val="006F715C"/>
    <w:rsid w:val="00711DEA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E02E4"/>
    <w:rsid w:val="00902216"/>
    <w:rsid w:val="0091449A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90521"/>
    <w:rsid w:val="00A93FE2"/>
    <w:rsid w:val="00A97309"/>
    <w:rsid w:val="00AA26FB"/>
    <w:rsid w:val="00AD5A85"/>
    <w:rsid w:val="00B043FB"/>
    <w:rsid w:val="00B26968"/>
    <w:rsid w:val="00B5019E"/>
    <w:rsid w:val="00B54217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263B"/>
    <w:rsid w:val="00EB1FFB"/>
    <w:rsid w:val="00EB7AA0"/>
    <w:rsid w:val="00EF05CA"/>
    <w:rsid w:val="00EF3115"/>
    <w:rsid w:val="00F16185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7</cp:revision>
  <dcterms:created xsi:type="dcterms:W3CDTF">2018-07-19T09:32:00Z</dcterms:created>
  <dcterms:modified xsi:type="dcterms:W3CDTF">2018-07-26T08:46:00Z</dcterms:modified>
</cp:coreProperties>
</file>