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683A4F">
        <w:rPr>
          <w:rFonts w:ascii="Times New Roman" w:hAnsi="Times New Roman"/>
          <w:b/>
          <w:sz w:val="24"/>
          <w:szCs w:val="24"/>
        </w:rPr>
        <w:t>Právo bezpečnosti a obrany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683A4F">
        <w:rPr>
          <w:rFonts w:ascii="Times New Roman" w:hAnsi="Times New Roman"/>
          <w:b/>
          <w:sz w:val="24"/>
          <w:szCs w:val="24"/>
        </w:rPr>
        <w:t>Základy správního práva hmotného</w:t>
      </w:r>
      <w:r w:rsidR="009F7FA7" w:rsidRPr="009F7FA7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683A4F">
        <w:rPr>
          <w:rFonts w:ascii="Times New Roman" w:hAnsi="Times New Roman"/>
          <w:sz w:val="24"/>
          <w:szCs w:val="24"/>
        </w:rPr>
        <w:t>e správním právem a jeho jednotlivými součástmi. Studenti si prohloubí znalosti o správním právu hmotném a tzv. právu bezpečnosti a obrany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390076" w:rsidRDefault="00390076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správní právo jako právní odvětví.</w:t>
      </w:r>
    </w:p>
    <w:p w:rsidR="00390076" w:rsidRDefault="00390076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Vymezte správní právo hmotné.</w:t>
      </w:r>
    </w:p>
    <w:p w:rsidR="008C0D8D" w:rsidRPr="00D67DB2" w:rsidRDefault="00390076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právo bezpečnosti a obrany a jeho místo v systému práva.</w:t>
      </w:r>
      <w:r w:rsidR="00683A4F">
        <w:rPr>
          <w:rFonts w:ascii="Times New Roman" w:hAnsi="Times New Roman"/>
          <w:sz w:val="24"/>
          <w:szCs w:val="24"/>
        </w:rPr>
        <w:t xml:space="preserve"> 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02216">
        <w:rPr>
          <w:rFonts w:ascii="Times New Roman" w:hAnsi="Times New Roman"/>
          <w:sz w:val="24"/>
          <w:szCs w:val="24"/>
        </w:rPr>
        <w:t>JURNÍKOVÁ, Jan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část: studijní text pro bakaláře.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2013. ISBN 978-80-210-6272-6.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POTĚŠIL, Lukáš, </w:t>
      </w:r>
      <w:proofErr w:type="spellStart"/>
      <w:r w:rsidRPr="00902216">
        <w:rPr>
          <w:rFonts w:ascii="Times New Roman" w:hAnsi="Times New Roman"/>
          <w:sz w:val="24"/>
          <w:szCs w:val="24"/>
        </w:rPr>
        <w:t>Radislav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BRAŽINA, David HEJČ, </w:t>
      </w:r>
      <w:proofErr w:type="spellStart"/>
      <w:r w:rsidRPr="00902216">
        <w:rPr>
          <w:rFonts w:ascii="Times New Roman" w:hAnsi="Times New Roman"/>
          <w:sz w:val="24"/>
          <w:szCs w:val="24"/>
        </w:rPr>
        <w:t>Alžbeta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KRÁLOVÁ a Jiří VENCLÍČEK. </w:t>
      </w:r>
      <w:r w:rsidRPr="00902216">
        <w:rPr>
          <w:rFonts w:ascii="Times New Roman" w:hAnsi="Times New Roman"/>
          <w:i/>
          <w:sz w:val="24"/>
          <w:szCs w:val="24"/>
        </w:rPr>
        <w:t>Správní právo - zvláštní část: (v příkladech a otázkách).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2017. ISBN 978-80-210-8450-6.</w:t>
      </w:r>
    </w:p>
    <w:p w:rsidR="00683A4F" w:rsidRPr="0091449A" w:rsidRDefault="00683A4F" w:rsidP="00683A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SLÁDEČEK, Vladimír a Olga POUPEROVÁ.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 (vybrané kapitoly).</w:t>
      </w:r>
      <w:r w:rsidRPr="00902216">
        <w:rPr>
          <w:rFonts w:ascii="Times New Roman" w:hAnsi="Times New Roman"/>
          <w:sz w:val="24"/>
          <w:szCs w:val="24"/>
        </w:rPr>
        <w:t xml:space="preserve"> 2. vyd. Praha: 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, 2014. Student (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). ISBN 978-80-87576-48-9.</w:t>
      </w:r>
    </w:p>
    <w:p w:rsidR="00683A4F" w:rsidRPr="005B263D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 xml:space="preserve">VIČAR, Radim. </w:t>
      </w:r>
      <w:r w:rsidRPr="005B263D">
        <w:rPr>
          <w:rFonts w:ascii="Times New Roman" w:hAnsi="Times New Roman"/>
          <w:i/>
          <w:sz w:val="24"/>
          <w:szCs w:val="24"/>
        </w:rPr>
        <w:t>Právo bezpečnosti a obrany ČR: studijní texty</w:t>
      </w:r>
      <w:r w:rsidRPr="005B263D">
        <w:rPr>
          <w:rFonts w:ascii="Times New Roman" w:hAnsi="Times New Roman"/>
          <w:sz w:val="24"/>
          <w:szCs w:val="24"/>
        </w:rPr>
        <w:t>. Vyd. 1. Brno: Univerzita obrany, 2010, 138 s. ISBN 978-80-7231-765-3.</w:t>
      </w:r>
    </w:p>
    <w:bookmarkEnd w:id="0"/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Úvod</w:t>
      </w: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1. Správní právo – základní charakteristika</w:t>
      </w: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2. Správní právo – obecná část</w:t>
      </w: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3. Správní právo – procesní část</w:t>
      </w: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4. Správní právo – zvláštní část (hmotné)</w:t>
      </w:r>
    </w:p>
    <w:p w:rsidR="009F7FA7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Závěr</w:t>
      </w:r>
    </w:p>
    <w:p w:rsidR="00683A4F" w:rsidRDefault="00683A4F" w:rsidP="009F7FA7">
      <w:pPr>
        <w:jc w:val="both"/>
        <w:rPr>
          <w:rFonts w:ascii="Times New Roman" w:hAnsi="Times New Roman"/>
          <w:sz w:val="24"/>
          <w:szCs w:val="24"/>
        </w:rPr>
      </w:pP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Úvod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Jedním z cílů předmětu Právo bezpečnosti a obrany je </w:t>
      </w:r>
      <w:r w:rsidRPr="00683A4F">
        <w:rPr>
          <w:rFonts w:ascii="Times New Roman" w:hAnsi="Times New Roman"/>
          <w:sz w:val="24"/>
          <w:szCs w:val="24"/>
        </w:rPr>
        <w:t xml:space="preserve">seznámit studenty s pojmy a instituty správního práva a práva bezpečnosti a obrany, organizací a činností veřejné správy, s právní úpravou zajišťování bezpečnosti a obrany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683A4F">
        <w:rPr>
          <w:rFonts w:ascii="Times New Roman" w:hAnsi="Times New Roman"/>
          <w:sz w:val="24"/>
          <w:szCs w:val="24"/>
        </w:rPr>
        <w:t>ČR, jejichž znalost je nezbytným předpokladem profesní činnosti absolventů.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1. Správní právo – základní charakteristika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3A4056">
        <w:rPr>
          <w:rFonts w:ascii="Times New Roman" w:hAnsi="Times New Roman"/>
          <w:b/>
          <w:sz w:val="24"/>
          <w:szCs w:val="24"/>
        </w:rPr>
        <w:t>Správní právo (SP),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</w:t>
      </w:r>
      <w:proofErr w:type="spellEnd"/>
      <w:r>
        <w:rPr>
          <w:rFonts w:ascii="Times New Roman" w:hAnsi="Times New Roman"/>
          <w:sz w:val="24"/>
          <w:szCs w:val="24"/>
        </w:rPr>
        <w:t xml:space="preserve"> (aj.), je </w:t>
      </w:r>
      <w:r w:rsidRPr="00683A4F">
        <w:rPr>
          <w:rFonts w:ascii="Times New Roman" w:hAnsi="Times New Roman"/>
          <w:sz w:val="24"/>
          <w:szCs w:val="24"/>
        </w:rPr>
        <w:t>samostatné právní od</w:t>
      </w:r>
      <w:r>
        <w:rPr>
          <w:rFonts w:ascii="Times New Roman" w:hAnsi="Times New Roman"/>
          <w:sz w:val="24"/>
          <w:szCs w:val="24"/>
        </w:rPr>
        <w:t xml:space="preserve">větví v systému českého práva, </w:t>
      </w:r>
      <w:r w:rsidRPr="00683A4F">
        <w:rPr>
          <w:rFonts w:ascii="Times New Roman" w:hAnsi="Times New Roman"/>
          <w:sz w:val="24"/>
          <w:szCs w:val="24"/>
        </w:rPr>
        <w:t>označ</w:t>
      </w:r>
      <w:r>
        <w:rPr>
          <w:rFonts w:ascii="Times New Roman" w:hAnsi="Times New Roman"/>
          <w:sz w:val="24"/>
          <w:szCs w:val="24"/>
        </w:rPr>
        <w:t>ováno jako právo veřejné správy. V</w:t>
      </w:r>
      <w:r w:rsidRPr="00683A4F">
        <w:rPr>
          <w:rFonts w:ascii="Times New Roman" w:hAnsi="Times New Roman"/>
          <w:sz w:val="24"/>
          <w:szCs w:val="24"/>
        </w:rPr>
        <w:t xml:space="preserve"> systému českého </w:t>
      </w:r>
      <w:r>
        <w:rPr>
          <w:rFonts w:ascii="Times New Roman" w:hAnsi="Times New Roman"/>
          <w:sz w:val="24"/>
          <w:szCs w:val="24"/>
        </w:rPr>
        <w:t xml:space="preserve">práva patří do veřejného práva, </w:t>
      </w:r>
      <w:r w:rsidRPr="00683A4F">
        <w:rPr>
          <w:rFonts w:ascii="Times New Roman" w:hAnsi="Times New Roman"/>
          <w:sz w:val="24"/>
          <w:szCs w:val="24"/>
        </w:rPr>
        <w:t>reguluje práva a povinnosti subjektů při re</w:t>
      </w:r>
      <w:r w:rsidR="000F623D">
        <w:rPr>
          <w:rFonts w:ascii="Times New Roman" w:hAnsi="Times New Roman"/>
          <w:sz w:val="24"/>
          <w:szCs w:val="24"/>
        </w:rPr>
        <w:t>alizaci výkonné moci ve státě v </w:t>
      </w:r>
      <w:r w:rsidRPr="00683A4F">
        <w:rPr>
          <w:rFonts w:ascii="Times New Roman" w:hAnsi="Times New Roman"/>
          <w:sz w:val="24"/>
          <w:szCs w:val="24"/>
        </w:rPr>
        <w:t>oblasti veřejné s</w:t>
      </w:r>
      <w:r>
        <w:rPr>
          <w:rFonts w:ascii="Times New Roman" w:hAnsi="Times New Roman"/>
          <w:sz w:val="24"/>
          <w:szCs w:val="24"/>
        </w:rPr>
        <w:t>právy</w:t>
      </w:r>
      <w:r w:rsidR="00CD3965">
        <w:rPr>
          <w:rFonts w:ascii="Times New Roman" w:hAnsi="Times New Roman"/>
          <w:sz w:val="24"/>
          <w:szCs w:val="24"/>
        </w:rPr>
        <w:t xml:space="preserve"> (VS)</w:t>
      </w:r>
      <w:r>
        <w:rPr>
          <w:rFonts w:ascii="Times New Roman" w:hAnsi="Times New Roman"/>
          <w:sz w:val="24"/>
          <w:szCs w:val="24"/>
        </w:rPr>
        <w:t>, ale i související vztahy. J</w:t>
      </w:r>
      <w:r w:rsidRPr="00683A4F">
        <w:rPr>
          <w:rFonts w:ascii="Times New Roman" w:hAnsi="Times New Roman"/>
          <w:sz w:val="24"/>
          <w:szCs w:val="24"/>
        </w:rPr>
        <w:t xml:space="preserve">ako odvětví je obsáhlé, tvořeno množstvím zákonů a </w:t>
      </w:r>
      <w:r>
        <w:rPr>
          <w:rFonts w:ascii="Times New Roman" w:hAnsi="Times New Roman"/>
          <w:sz w:val="24"/>
          <w:szCs w:val="24"/>
        </w:rPr>
        <w:t>podzákonných právních předpisů, je nekodifikov</w:t>
      </w:r>
      <w:r w:rsidR="000F623D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é – </w:t>
      </w:r>
      <w:r w:rsidRPr="00683A4F">
        <w:rPr>
          <w:rFonts w:ascii="Times New Roman" w:hAnsi="Times New Roman"/>
          <w:sz w:val="24"/>
          <w:szCs w:val="24"/>
        </w:rPr>
        <w:t>neexistuje správní zákoník.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Na správní právo lze dále nahlížet v subjektiv</w:t>
      </w:r>
      <w:r>
        <w:rPr>
          <w:rFonts w:ascii="Times New Roman" w:hAnsi="Times New Roman"/>
          <w:sz w:val="24"/>
          <w:szCs w:val="24"/>
        </w:rPr>
        <w:t xml:space="preserve">ním a objektivním slova smyslu; </w:t>
      </w:r>
      <w:r w:rsidRPr="00683A4F">
        <w:rPr>
          <w:rFonts w:ascii="Times New Roman" w:hAnsi="Times New Roman"/>
          <w:sz w:val="24"/>
          <w:szCs w:val="24"/>
        </w:rPr>
        <w:t>objektivní správní právo (právní</w:t>
      </w:r>
      <w:r>
        <w:rPr>
          <w:rFonts w:ascii="Times New Roman" w:hAnsi="Times New Roman"/>
          <w:sz w:val="24"/>
          <w:szCs w:val="24"/>
        </w:rPr>
        <w:t xml:space="preserve"> normy, resp. právní předpisy), </w:t>
      </w:r>
      <w:r w:rsidRPr="00683A4F">
        <w:rPr>
          <w:rFonts w:ascii="Times New Roman" w:hAnsi="Times New Roman"/>
          <w:sz w:val="24"/>
          <w:szCs w:val="24"/>
        </w:rPr>
        <w:t>subjektivní správní právo (oprávnění, např. podat odvolání).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se systematicky člení na </w:t>
      </w:r>
      <w:r w:rsidRPr="003A4056">
        <w:rPr>
          <w:rFonts w:ascii="Times New Roman" w:hAnsi="Times New Roman"/>
          <w:b/>
          <w:sz w:val="24"/>
          <w:szCs w:val="24"/>
        </w:rPr>
        <w:t>část obecnou</w:t>
      </w:r>
      <w:r w:rsidRPr="00683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(pojmy, instituty, organizace VS atd.), </w:t>
      </w:r>
      <w:r w:rsidRPr="003A4056">
        <w:rPr>
          <w:rFonts w:ascii="Times New Roman" w:hAnsi="Times New Roman"/>
          <w:b/>
          <w:sz w:val="24"/>
          <w:szCs w:val="24"/>
        </w:rPr>
        <w:t xml:space="preserve">část </w:t>
      </w:r>
      <w:proofErr w:type="spellStart"/>
      <w:r w:rsidRPr="003A4056">
        <w:rPr>
          <w:rFonts w:ascii="Times New Roman" w:hAnsi="Times New Roman"/>
          <w:b/>
          <w:sz w:val="24"/>
          <w:szCs w:val="24"/>
        </w:rPr>
        <w:t>procesněprávní</w:t>
      </w:r>
      <w:proofErr w:type="spellEnd"/>
      <w:r>
        <w:rPr>
          <w:rFonts w:ascii="Times New Roman" w:hAnsi="Times New Roman"/>
          <w:sz w:val="24"/>
          <w:szCs w:val="24"/>
        </w:rPr>
        <w:t xml:space="preserve"> (o</w:t>
      </w:r>
      <w:r w:rsidRPr="00683A4F">
        <w:rPr>
          <w:rFonts w:ascii="Times New Roman" w:hAnsi="Times New Roman"/>
          <w:sz w:val="24"/>
          <w:szCs w:val="24"/>
        </w:rPr>
        <w:t>bec. i zvl. úprava správního řízení</w:t>
      </w:r>
      <w:r>
        <w:rPr>
          <w:rFonts w:ascii="Times New Roman" w:hAnsi="Times New Roman"/>
          <w:sz w:val="24"/>
          <w:szCs w:val="24"/>
        </w:rPr>
        <w:t xml:space="preserve"> a dalších postupů ve VS) a </w:t>
      </w:r>
      <w:r w:rsidRPr="003A4056">
        <w:rPr>
          <w:rFonts w:ascii="Times New Roman" w:hAnsi="Times New Roman"/>
          <w:b/>
          <w:sz w:val="24"/>
          <w:szCs w:val="24"/>
        </w:rPr>
        <w:t>část zvláštní</w:t>
      </w:r>
      <w:r w:rsidR="003A4056">
        <w:rPr>
          <w:rFonts w:ascii="Times New Roman" w:hAnsi="Times New Roman"/>
          <w:b/>
          <w:sz w:val="24"/>
          <w:szCs w:val="24"/>
        </w:rPr>
        <w:t>, též hmotná</w:t>
      </w:r>
      <w:r w:rsidRPr="003A4056">
        <w:rPr>
          <w:rFonts w:ascii="Times New Roman" w:hAnsi="Times New Roman"/>
          <w:b/>
          <w:sz w:val="24"/>
          <w:szCs w:val="24"/>
        </w:rPr>
        <w:t xml:space="preserve"> </w:t>
      </w:r>
      <w:r w:rsidR="003A4056">
        <w:rPr>
          <w:rFonts w:ascii="Times New Roman" w:hAnsi="Times New Roman"/>
          <w:sz w:val="24"/>
          <w:szCs w:val="24"/>
        </w:rPr>
        <w:t>(</w:t>
      </w:r>
      <w:proofErr w:type="spellStart"/>
      <w:r w:rsidRPr="00683A4F">
        <w:rPr>
          <w:rFonts w:ascii="Times New Roman" w:hAnsi="Times New Roman"/>
          <w:sz w:val="24"/>
          <w:szCs w:val="24"/>
        </w:rPr>
        <w:t>hmotěprávní</w:t>
      </w:r>
      <w:proofErr w:type="spellEnd"/>
      <w:r w:rsidRPr="00683A4F">
        <w:rPr>
          <w:rFonts w:ascii="Times New Roman" w:hAnsi="Times New Roman"/>
          <w:sz w:val="24"/>
          <w:szCs w:val="24"/>
        </w:rPr>
        <w:t xml:space="preserve"> úprava jednotlivých úseků VS</w:t>
      </w:r>
      <w:r w:rsidR="00CD3965">
        <w:rPr>
          <w:rFonts w:ascii="Times New Roman" w:hAnsi="Times New Roman"/>
          <w:sz w:val="24"/>
          <w:szCs w:val="24"/>
        </w:rPr>
        <w:t>)</w:t>
      </w:r>
      <w:r w:rsidRPr="00683A4F">
        <w:rPr>
          <w:rFonts w:ascii="Times New Roman" w:hAnsi="Times New Roman"/>
          <w:sz w:val="24"/>
          <w:szCs w:val="24"/>
        </w:rPr>
        <w:t>,</w:t>
      </w:r>
      <w:r w:rsidR="00CD3965">
        <w:rPr>
          <w:rFonts w:ascii="Times New Roman" w:hAnsi="Times New Roman"/>
          <w:sz w:val="24"/>
          <w:szCs w:val="24"/>
        </w:rPr>
        <w:t xml:space="preserve"> kam patří vnitřní správa, </w:t>
      </w:r>
      <w:r w:rsidRPr="00683A4F">
        <w:rPr>
          <w:rFonts w:ascii="Times New Roman" w:hAnsi="Times New Roman"/>
          <w:sz w:val="24"/>
          <w:szCs w:val="24"/>
        </w:rPr>
        <w:t>spr</w:t>
      </w:r>
      <w:r w:rsidR="00CD3965">
        <w:rPr>
          <w:rFonts w:ascii="Times New Roman" w:hAnsi="Times New Roman"/>
          <w:sz w:val="24"/>
          <w:szCs w:val="24"/>
        </w:rPr>
        <w:t xml:space="preserve">áva školství, správa kultury, správa zdravotnictví, </w:t>
      </w:r>
      <w:r w:rsidRPr="00683A4F">
        <w:rPr>
          <w:rFonts w:ascii="Times New Roman" w:hAnsi="Times New Roman"/>
          <w:sz w:val="24"/>
          <w:szCs w:val="24"/>
        </w:rPr>
        <w:t>správa</w:t>
      </w:r>
      <w:r w:rsidR="00CD3965">
        <w:rPr>
          <w:rFonts w:ascii="Times New Roman" w:hAnsi="Times New Roman"/>
          <w:sz w:val="24"/>
          <w:szCs w:val="24"/>
        </w:rPr>
        <w:t xml:space="preserve"> policie (správa bezpečnostní), </w:t>
      </w:r>
      <w:r w:rsidRPr="00683A4F">
        <w:rPr>
          <w:rFonts w:ascii="Times New Roman" w:hAnsi="Times New Roman"/>
          <w:sz w:val="24"/>
          <w:szCs w:val="24"/>
        </w:rPr>
        <w:t>správa obrany státu</w:t>
      </w:r>
      <w:r w:rsidR="00CD3965">
        <w:rPr>
          <w:rFonts w:ascii="Times New Roman" w:hAnsi="Times New Roman"/>
          <w:sz w:val="24"/>
          <w:szCs w:val="24"/>
        </w:rPr>
        <w:t xml:space="preserve"> aj. </w:t>
      </w:r>
      <w:r w:rsidRPr="00683A4F">
        <w:rPr>
          <w:rFonts w:ascii="Times New Roman" w:hAnsi="Times New Roman"/>
          <w:sz w:val="24"/>
          <w:szCs w:val="24"/>
        </w:rPr>
        <w:t xml:space="preserve">SP </w:t>
      </w:r>
      <w:r w:rsidR="00CD3965">
        <w:rPr>
          <w:rFonts w:ascii="Times New Roman" w:hAnsi="Times New Roman"/>
          <w:sz w:val="24"/>
          <w:szCs w:val="24"/>
        </w:rPr>
        <w:t>lze podle jiných autorů členit na část organizační, hmotnou</w:t>
      </w:r>
      <w:r w:rsidRPr="00683A4F">
        <w:rPr>
          <w:rFonts w:ascii="Times New Roman" w:hAnsi="Times New Roman"/>
          <w:sz w:val="24"/>
          <w:szCs w:val="24"/>
        </w:rPr>
        <w:t>, procesní</w:t>
      </w:r>
      <w:r w:rsidR="00CD3965">
        <w:rPr>
          <w:rFonts w:ascii="Times New Roman" w:hAnsi="Times New Roman"/>
          <w:sz w:val="24"/>
          <w:szCs w:val="24"/>
        </w:rPr>
        <w:t xml:space="preserve"> a</w:t>
      </w:r>
      <w:r w:rsidRPr="00683A4F">
        <w:rPr>
          <w:rFonts w:ascii="Times New Roman" w:hAnsi="Times New Roman"/>
          <w:sz w:val="24"/>
          <w:szCs w:val="24"/>
        </w:rPr>
        <w:t xml:space="preserve"> trestní.</w:t>
      </w:r>
    </w:p>
    <w:p w:rsidR="00683A4F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>SP má těsné vzt</w:t>
      </w:r>
      <w:r>
        <w:rPr>
          <w:rFonts w:ascii="Times New Roman" w:hAnsi="Times New Roman"/>
          <w:sz w:val="24"/>
          <w:szCs w:val="24"/>
        </w:rPr>
        <w:t xml:space="preserve">ahy i k jiným právním odvětvím: </w:t>
      </w:r>
      <w:r w:rsidRPr="00CD3965">
        <w:rPr>
          <w:rFonts w:ascii="Times New Roman" w:hAnsi="Times New Roman"/>
          <w:sz w:val="24"/>
          <w:szCs w:val="24"/>
        </w:rPr>
        <w:t>k ústavnímu právu – základy státního zřízení, základních práv a svo</w:t>
      </w:r>
      <w:r>
        <w:rPr>
          <w:rFonts w:ascii="Times New Roman" w:hAnsi="Times New Roman"/>
          <w:sz w:val="24"/>
          <w:szCs w:val="24"/>
        </w:rPr>
        <w:t xml:space="preserve">bod, veřejné moci, samosprávy…, </w:t>
      </w:r>
      <w:r w:rsidRPr="00CD3965">
        <w:rPr>
          <w:rFonts w:ascii="Times New Roman" w:hAnsi="Times New Roman"/>
          <w:sz w:val="24"/>
          <w:szCs w:val="24"/>
        </w:rPr>
        <w:t>k finančnímu právu – finanční zabezpečení subjektů podílejících se na za</w:t>
      </w:r>
      <w:r>
        <w:rPr>
          <w:rFonts w:ascii="Times New Roman" w:hAnsi="Times New Roman"/>
          <w:sz w:val="24"/>
          <w:szCs w:val="24"/>
        </w:rPr>
        <w:t xml:space="preserve">jišťování bezpečnosti a obrany, </w:t>
      </w:r>
      <w:r w:rsidRPr="00CD3965">
        <w:rPr>
          <w:rFonts w:ascii="Times New Roman" w:hAnsi="Times New Roman"/>
          <w:sz w:val="24"/>
          <w:szCs w:val="24"/>
        </w:rPr>
        <w:t>k trestnímu právu – nedodržením povinností na úseku bezpečnosti a obrany,</w:t>
      </w:r>
      <w:r w:rsidR="000F623D">
        <w:rPr>
          <w:rFonts w:ascii="Times New Roman" w:hAnsi="Times New Roman"/>
          <w:sz w:val="24"/>
          <w:szCs w:val="24"/>
        </w:rPr>
        <w:t xml:space="preserve"> odpovědnost za trestné činy,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965">
        <w:rPr>
          <w:rFonts w:ascii="Times New Roman" w:hAnsi="Times New Roman"/>
          <w:sz w:val="24"/>
          <w:szCs w:val="24"/>
        </w:rPr>
        <w:t>k pracovnímu právu – pracovněpráv</w:t>
      </w:r>
      <w:r>
        <w:rPr>
          <w:rFonts w:ascii="Times New Roman" w:hAnsi="Times New Roman"/>
          <w:sz w:val="24"/>
          <w:szCs w:val="24"/>
        </w:rPr>
        <w:t xml:space="preserve">ní vztahy na daných úsecích VS, </w:t>
      </w:r>
      <w:r w:rsidRPr="00CD3965">
        <w:rPr>
          <w:rFonts w:ascii="Times New Roman" w:hAnsi="Times New Roman"/>
          <w:sz w:val="24"/>
          <w:szCs w:val="24"/>
        </w:rPr>
        <w:t>k občanskému právu – omezení vlastnického práva při opatřeních v rámci bezpečnosti, obrany.</w:t>
      </w:r>
    </w:p>
    <w:p w:rsidR="00CD3965" w:rsidRPr="00683A4F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2. Správní právo – obecná část</w:t>
      </w:r>
    </w:p>
    <w:p w:rsidR="00683A4F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 xml:space="preserve">Ústředním pojmem obecné části správního práva je pojem veřejná </w:t>
      </w:r>
      <w:r w:rsidRPr="003A4056">
        <w:rPr>
          <w:rFonts w:ascii="Times New Roman" w:hAnsi="Times New Roman"/>
          <w:b/>
          <w:sz w:val="24"/>
          <w:szCs w:val="24"/>
        </w:rPr>
        <w:t>správa (VS),</w:t>
      </w:r>
      <w:r w:rsidRPr="00CD3965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CD3965">
        <w:rPr>
          <w:rFonts w:ascii="Times New Roman" w:hAnsi="Times New Roman"/>
          <w:sz w:val="24"/>
          <w:szCs w:val="24"/>
        </w:rPr>
        <w:t>administration</w:t>
      </w:r>
      <w:proofErr w:type="spellEnd"/>
      <w:r w:rsidRPr="00CD3965">
        <w:rPr>
          <w:rFonts w:ascii="Times New Roman" w:hAnsi="Times New Roman"/>
          <w:sz w:val="24"/>
          <w:szCs w:val="24"/>
        </w:rPr>
        <w:t xml:space="preserve"> (aj.), </w:t>
      </w:r>
      <w:proofErr w:type="spellStart"/>
      <w:r w:rsidRPr="00CD3965">
        <w:rPr>
          <w:rFonts w:ascii="Times New Roman" w:hAnsi="Times New Roman"/>
          <w:sz w:val="24"/>
          <w:szCs w:val="24"/>
        </w:rPr>
        <w:t>admi</w:t>
      </w:r>
      <w:r w:rsidR="003A4056">
        <w:rPr>
          <w:rFonts w:ascii="Times New Roman" w:hAnsi="Times New Roman"/>
          <w:sz w:val="24"/>
          <w:szCs w:val="24"/>
        </w:rPr>
        <w:t>nistratio</w:t>
      </w:r>
      <w:proofErr w:type="spellEnd"/>
      <w:r w:rsidR="003A4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056">
        <w:rPr>
          <w:rFonts w:ascii="Times New Roman" w:hAnsi="Times New Roman"/>
          <w:sz w:val="24"/>
          <w:szCs w:val="24"/>
        </w:rPr>
        <w:t>rei</w:t>
      </w:r>
      <w:proofErr w:type="spellEnd"/>
      <w:r w:rsidR="003A4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056">
        <w:rPr>
          <w:rFonts w:ascii="Times New Roman" w:hAnsi="Times New Roman"/>
          <w:sz w:val="24"/>
          <w:szCs w:val="24"/>
        </w:rPr>
        <w:t>publicae</w:t>
      </w:r>
      <w:proofErr w:type="spellEnd"/>
      <w:r w:rsidR="003A4056">
        <w:rPr>
          <w:rFonts w:ascii="Times New Roman" w:hAnsi="Times New Roman"/>
          <w:sz w:val="24"/>
          <w:szCs w:val="24"/>
        </w:rPr>
        <w:t xml:space="preserve"> (lat.). </w:t>
      </w:r>
      <w:r w:rsidRPr="00CD3965">
        <w:rPr>
          <w:rFonts w:ascii="Times New Roman" w:hAnsi="Times New Roman"/>
          <w:sz w:val="24"/>
          <w:szCs w:val="24"/>
        </w:rPr>
        <w:t>Veřejná správa jako správa ve</w:t>
      </w:r>
      <w:r w:rsidR="003A4056">
        <w:rPr>
          <w:rFonts w:ascii="Times New Roman" w:hAnsi="Times New Roman"/>
          <w:sz w:val="24"/>
          <w:szCs w:val="24"/>
        </w:rPr>
        <w:t xml:space="preserve">řejných věcí ve veřejném zájmu, zahrnuje </w:t>
      </w:r>
      <w:r w:rsidRPr="00CD3965">
        <w:rPr>
          <w:rFonts w:ascii="Times New Roman" w:hAnsi="Times New Roman"/>
          <w:sz w:val="24"/>
          <w:szCs w:val="24"/>
        </w:rPr>
        <w:t xml:space="preserve">státní správa </w:t>
      </w:r>
      <w:r w:rsidR="003A4056">
        <w:rPr>
          <w:rFonts w:ascii="Times New Roman" w:hAnsi="Times New Roman"/>
          <w:sz w:val="24"/>
          <w:szCs w:val="24"/>
        </w:rPr>
        <w:t xml:space="preserve">a samosprávu. Veřejná správa při </w:t>
      </w:r>
      <w:r w:rsidRPr="00CD3965">
        <w:rPr>
          <w:rFonts w:ascii="Times New Roman" w:hAnsi="Times New Roman"/>
          <w:sz w:val="24"/>
          <w:szCs w:val="24"/>
        </w:rPr>
        <w:t>negativní</w:t>
      </w:r>
      <w:r w:rsidR="003A4056">
        <w:rPr>
          <w:rFonts w:ascii="Times New Roman" w:hAnsi="Times New Roman"/>
          <w:sz w:val="24"/>
          <w:szCs w:val="24"/>
        </w:rPr>
        <w:t>m</w:t>
      </w:r>
      <w:r w:rsidRPr="00CD3965">
        <w:rPr>
          <w:rFonts w:ascii="Times New Roman" w:hAnsi="Times New Roman"/>
          <w:sz w:val="24"/>
          <w:szCs w:val="24"/>
        </w:rPr>
        <w:t xml:space="preserve"> vymezení </w:t>
      </w:r>
      <w:r w:rsidR="003A4056">
        <w:rPr>
          <w:rFonts w:ascii="Times New Roman" w:hAnsi="Times New Roman"/>
          <w:sz w:val="24"/>
          <w:szCs w:val="24"/>
        </w:rPr>
        <w:t>zahrnuje</w:t>
      </w:r>
      <w:r w:rsidRPr="00CD3965">
        <w:rPr>
          <w:rFonts w:ascii="Times New Roman" w:hAnsi="Times New Roman"/>
          <w:sz w:val="24"/>
          <w:szCs w:val="24"/>
        </w:rPr>
        <w:t xml:space="preserve"> státní činnost vedle zákonodárství a soudnictví</w:t>
      </w:r>
      <w:r w:rsidR="003A4056">
        <w:rPr>
          <w:rFonts w:ascii="Times New Roman" w:hAnsi="Times New Roman"/>
          <w:sz w:val="24"/>
          <w:szCs w:val="24"/>
        </w:rPr>
        <w:t>. V</w:t>
      </w:r>
      <w:r w:rsidRPr="00CD3965">
        <w:rPr>
          <w:rFonts w:ascii="Times New Roman" w:hAnsi="Times New Roman"/>
          <w:sz w:val="24"/>
          <w:szCs w:val="24"/>
        </w:rPr>
        <w:t xml:space="preserve">eřejná správa ve funkčním pojetí </w:t>
      </w:r>
      <w:r w:rsidR="003A4056">
        <w:rPr>
          <w:rFonts w:ascii="Times New Roman" w:hAnsi="Times New Roman"/>
          <w:sz w:val="24"/>
          <w:szCs w:val="24"/>
        </w:rPr>
        <w:t xml:space="preserve">akcentuje činnost správních orgánů, </w:t>
      </w:r>
      <w:r w:rsidRPr="00CD3965">
        <w:rPr>
          <w:rFonts w:ascii="Times New Roman" w:hAnsi="Times New Roman"/>
          <w:sz w:val="24"/>
          <w:szCs w:val="24"/>
        </w:rPr>
        <w:t>veřejn</w:t>
      </w:r>
      <w:r w:rsidR="003A4056">
        <w:rPr>
          <w:rFonts w:ascii="Times New Roman" w:hAnsi="Times New Roman"/>
          <w:sz w:val="24"/>
          <w:szCs w:val="24"/>
        </w:rPr>
        <w:t>á správa v organizačním pojetí zdůrazňuje</w:t>
      </w:r>
      <w:r w:rsidRPr="00CD3965">
        <w:rPr>
          <w:rFonts w:ascii="Times New Roman" w:hAnsi="Times New Roman"/>
          <w:sz w:val="24"/>
          <w:szCs w:val="24"/>
        </w:rPr>
        <w:t xml:space="preserve"> </w:t>
      </w:r>
      <w:r w:rsidR="003A4056">
        <w:rPr>
          <w:rFonts w:ascii="Times New Roman" w:hAnsi="Times New Roman"/>
          <w:sz w:val="24"/>
          <w:szCs w:val="24"/>
        </w:rPr>
        <w:t xml:space="preserve">veřejnou správu jako </w:t>
      </w:r>
      <w:r w:rsidRPr="00CD3965">
        <w:rPr>
          <w:rFonts w:ascii="Times New Roman" w:hAnsi="Times New Roman"/>
          <w:sz w:val="24"/>
          <w:szCs w:val="24"/>
        </w:rPr>
        <w:t>systém správních orgánů</w:t>
      </w:r>
      <w:r w:rsidR="003A4056">
        <w:rPr>
          <w:rFonts w:ascii="Times New Roman" w:hAnsi="Times New Roman"/>
          <w:sz w:val="24"/>
          <w:szCs w:val="24"/>
        </w:rPr>
        <w:t>.</w:t>
      </w:r>
    </w:p>
    <w:p w:rsidR="003A4056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3A4056">
        <w:rPr>
          <w:rFonts w:ascii="Times New Roman" w:hAnsi="Times New Roman"/>
          <w:b/>
          <w:sz w:val="24"/>
          <w:szCs w:val="24"/>
        </w:rPr>
        <w:t>Obecná část SP</w:t>
      </w:r>
      <w:r w:rsidRPr="00CD3965">
        <w:rPr>
          <w:rFonts w:ascii="Times New Roman" w:hAnsi="Times New Roman"/>
          <w:sz w:val="24"/>
          <w:szCs w:val="24"/>
        </w:rPr>
        <w:t xml:space="preserve"> představuje teoretické východisko i pro část procesní a zvláštní (hmotnou)! </w:t>
      </w:r>
      <w:r w:rsidR="003A4056">
        <w:rPr>
          <w:rFonts w:ascii="Times New Roman" w:hAnsi="Times New Roman"/>
          <w:sz w:val="24"/>
          <w:szCs w:val="24"/>
        </w:rPr>
        <w:t xml:space="preserve">Patří do ní výklad k veřejné správě, pramenům a normám SP či ke </w:t>
      </w:r>
      <w:proofErr w:type="spellStart"/>
      <w:r w:rsidR="003A4056">
        <w:rPr>
          <w:rFonts w:ascii="Times New Roman" w:hAnsi="Times New Roman"/>
          <w:sz w:val="24"/>
          <w:szCs w:val="24"/>
        </w:rPr>
        <w:t>správněprávní</w:t>
      </w:r>
      <w:proofErr w:type="spellEnd"/>
      <w:r w:rsidR="003A4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056">
        <w:rPr>
          <w:rFonts w:ascii="Times New Roman" w:hAnsi="Times New Roman"/>
          <w:sz w:val="24"/>
          <w:szCs w:val="24"/>
        </w:rPr>
        <w:t>odpovědnsoti</w:t>
      </w:r>
      <w:proofErr w:type="spellEnd"/>
      <w:r w:rsidR="003A4056">
        <w:rPr>
          <w:rFonts w:ascii="Times New Roman" w:hAnsi="Times New Roman"/>
          <w:sz w:val="24"/>
          <w:szCs w:val="24"/>
        </w:rPr>
        <w:t xml:space="preserve">. </w:t>
      </w:r>
    </w:p>
    <w:p w:rsidR="00CD3965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3A4056">
        <w:rPr>
          <w:rFonts w:ascii="Times New Roman" w:hAnsi="Times New Roman"/>
          <w:b/>
          <w:sz w:val="24"/>
          <w:szCs w:val="24"/>
        </w:rPr>
        <w:lastRenderedPageBreak/>
        <w:t>Prameny SP</w:t>
      </w:r>
      <w:r w:rsidRPr="00CD3965">
        <w:rPr>
          <w:rFonts w:ascii="Times New Roman" w:hAnsi="Times New Roman"/>
          <w:sz w:val="24"/>
          <w:szCs w:val="24"/>
        </w:rPr>
        <w:t xml:space="preserve"> ve f</w:t>
      </w:r>
      <w:r w:rsidR="003A4056">
        <w:rPr>
          <w:rFonts w:ascii="Times New Roman" w:hAnsi="Times New Roman"/>
          <w:sz w:val="24"/>
          <w:szCs w:val="24"/>
        </w:rPr>
        <w:t xml:space="preserve">ormálním slova smyslu jsou formy, </w:t>
      </w:r>
      <w:r w:rsidRPr="00CD3965">
        <w:rPr>
          <w:rFonts w:ascii="Times New Roman" w:hAnsi="Times New Roman"/>
          <w:sz w:val="24"/>
          <w:szCs w:val="24"/>
        </w:rPr>
        <w:t>v nichž</w:t>
      </w:r>
      <w:r w:rsidR="003A4056">
        <w:rPr>
          <w:rFonts w:ascii="Times New Roman" w:hAnsi="Times New Roman"/>
          <w:sz w:val="24"/>
          <w:szCs w:val="24"/>
        </w:rPr>
        <w:t xml:space="preserve"> je objektivní právo obsaženo. Mezi prameny SP patří p</w:t>
      </w:r>
      <w:r w:rsidRPr="00CD3965">
        <w:rPr>
          <w:rFonts w:ascii="Times New Roman" w:hAnsi="Times New Roman"/>
          <w:sz w:val="24"/>
          <w:szCs w:val="24"/>
        </w:rPr>
        <w:t xml:space="preserve">ředevším obecně závazné normativní právní akty (platnost </w:t>
      </w:r>
      <w:r w:rsidR="000F623D">
        <w:rPr>
          <w:rFonts w:ascii="Times New Roman" w:hAnsi="Times New Roman"/>
          <w:sz w:val="24"/>
          <w:szCs w:val="24"/>
        </w:rPr>
        <w:t>versus</w:t>
      </w:r>
      <w:r w:rsidRPr="00CD3965">
        <w:rPr>
          <w:rFonts w:ascii="Times New Roman" w:hAnsi="Times New Roman"/>
          <w:sz w:val="24"/>
          <w:szCs w:val="24"/>
        </w:rPr>
        <w:t xml:space="preserve"> ú</w:t>
      </w:r>
      <w:r w:rsidR="003A4056">
        <w:rPr>
          <w:rFonts w:ascii="Times New Roman" w:hAnsi="Times New Roman"/>
          <w:sz w:val="24"/>
          <w:szCs w:val="24"/>
        </w:rPr>
        <w:t xml:space="preserve">činnost) a mezinárodní smlouvy. Prameny lze členit </w:t>
      </w:r>
      <w:r w:rsidRPr="00CD3965">
        <w:rPr>
          <w:rFonts w:ascii="Times New Roman" w:hAnsi="Times New Roman"/>
          <w:sz w:val="24"/>
          <w:szCs w:val="24"/>
        </w:rPr>
        <w:t>podle druhu orgánu (prameny vydávané ústředními orgány x pra</w:t>
      </w:r>
      <w:r w:rsidR="003A4056">
        <w:rPr>
          <w:rFonts w:ascii="Times New Roman" w:hAnsi="Times New Roman"/>
          <w:sz w:val="24"/>
          <w:szCs w:val="24"/>
        </w:rPr>
        <w:t xml:space="preserve">meny vydávané územními orgány), </w:t>
      </w:r>
      <w:r w:rsidRPr="00CD3965">
        <w:rPr>
          <w:rFonts w:ascii="Times New Roman" w:hAnsi="Times New Roman"/>
          <w:sz w:val="24"/>
          <w:szCs w:val="24"/>
        </w:rPr>
        <w:t xml:space="preserve">podle stupně právní </w:t>
      </w:r>
      <w:r w:rsidR="003A4056">
        <w:rPr>
          <w:rFonts w:ascii="Times New Roman" w:hAnsi="Times New Roman"/>
          <w:sz w:val="24"/>
          <w:szCs w:val="24"/>
        </w:rPr>
        <w:t>síly (ústavní zákony, zákony…), podle prvotnosti a</w:t>
      </w:r>
      <w:r w:rsidRPr="00CD3965">
        <w:rPr>
          <w:rFonts w:ascii="Times New Roman" w:hAnsi="Times New Roman"/>
          <w:sz w:val="24"/>
          <w:szCs w:val="24"/>
        </w:rPr>
        <w:t xml:space="preserve"> odvozenosti (zákon x nařízení vlády).</w:t>
      </w:r>
    </w:p>
    <w:p w:rsidR="00CD3965" w:rsidRPr="00CD3965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3A4056">
        <w:rPr>
          <w:rFonts w:ascii="Times New Roman" w:hAnsi="Times New Roman"/>
          <w:b/>
          <w:sz w:val="24"/>
          <w:szCs w:val="24"/>
        </w:rPr>
        <w:t>Právní normy</w:t>
      </w:r>
      <w:r w:rsidRPr="00CD3965">
        <w:rPr>
          <w:rFonts w:ascii="Times New Roman" w:hAnsi="Times New Roman"/>
          <w:sz w:val="24"/>
          <w:szCs w:val="24"/>
        </w:rPr>
        <w:t xml:space="preserve"> </w:t>
      </w:r>
      <w:r w:rsidR="003A4056">
        <w:rPr>
          <w:rFonts w:ascii="Times New Roman" w:hAnsi="Times New Roman"/>
          <w:sz w:val="24"/>
          <w:szCs w:val="24"/>
        </w:rPr>
        <w:t>jsou</w:t>
      </w:r>
      <w:r w:rsidRPr="00CD3965">
        <w:rPr>
          <w:rFonts w:ascii="Times New Roman" w:hAnsi="Times New Roman"/>
          <w:sz w:val="24"/>
          <w:szCs w:val="24"/>
        </w:rPr>
        <w:t xml:space="preserve"> obecně závazná pravidla chování, jso</w:t>
      </w:r>
      <w:r w:rsidR="000F623D">
        <w:rPr>
          <w:rFonts w:ascii="Times New Roman" w:hAnsi="Times New Roman"/>
          <w:sz w:val="24"/>
          <w:szCs w:val="24"/>
        </w:rPr>
        <w:t>u vydávána v předepsané formě a </w:t>
      </w:r>
      <w:r w:rsidRPr="00CD3965">
        <w:rPr>
          <w:rFonts w:ascii="Times New Roman" w:hAnsi="Times New Roman"/>
          <w:sz w:val="24"/>
          <w:szCs w:val="24"/>
        </w:rPr>
        <w:t>jsou vynutitelná státní mocí, tj. jednotlivá ustanovení právní</w:t>
      </w:r>
      <w:r w:rsidR="003A4056">
        <w:rPr>
          <w:rFonts w:ascii="Times New Roman" w:hAnsi="Times New Roman"/>
          <w:sz w:val="24"/>
          <w:szCs w:val="24"/>
        </w:rPr>
        <w:t xml:space="preserve">ho předpisu jako pramene práva. Právní normy mají charakter </w:t>
      </w:r>
      <w:r w:rsidRPr="00CD3965">
        <w:rPr>
          <w:rFonts w:ascii="Times New Roman" w:hAnsi="Times New Roman"/>
          <w:sz w:val="24"/>
          <w:szCs w:val="24"/>
        </w:rPr>
        <w:t>veřejnoprávní, působí mocensky, imperativní chara</w:t>
      </w:r>
      <w:r w:rsidR="003A4056">
        <w:rPr>
          <w:rFonts w:ascii="Times New Roman" w:hAnsi="Times New Roman"/>
          <w:sz w:val="24"/>
          <w:szCs w:val="24"/>
        </w:rPr>
        <w:t xml:space="preserve">kter. </w:t>
      </w:r>
      <w:r w:rsidRPr="00CD3965">
        <w:rPr>
          <w:rFonts w:ascii="Times New Roman" w:hAnsi="Times New Roman"/>
          <w:sz w:val="24"/>
          <w:szCs w:val="24"/>
        </w:rPr>
        <w:t>Rozlišují se normy regulativní, kompetenční, ochranné</w:t>
      </w:r>
      <w:r w:rsidR="003A4056">
        <w:rPr>
          <w:rFonts w:ascii="Times New Roman" w:hAnsi="Times New Roman"/>
          <w:sz w:val="24"/>
          <w:szCs w:val="24"/>
        </w:rPr>
        <w:t xml:space="preserve">, hmotněprávní, </w:t>
      </w:r>
      <w:proofErr w:type="spellStart"/>
      <w:r w:rsidR="003A4056">
        <w:rPr>
          <w:rFonts w:ascii="Times New Roman" w:hAnsi="Times New Roman"/>
          <w:sz w:val="24"/>
          <w:szCs w:val="24"/>
        </w:rPr>
        <w:t>procesněprávní</w:t>
      </w:r>
      <w:proofErr w:type="spellEnd"/>
      <w:r w:rsidR="003A4056">
        <w:rPr>
          <w:rFonts w:ascii="Times New Roman" w:hAnsi="Times New Roman"/>
          <w:sz w:val="24"/>
          <w:szCs w:val="24"/>
        </w:rPr>
        <w:t xml:space="preserve"> aj. </w:t>
      </w:r>
      <w:r w:rsidRPr="00CD3965">
        <w:rPr>
          <w:rFonts w:ascii="Times New Roman" w:hAnsi="Times New Roman"/>
          <w:sz w:val="24"/>
          <w:szCs w:val="24"/>
        </w:rPr>
        <w:t xml:space="preserve">Působnost norem </w:t>
      </w:r>
      <w:r w:rsidR="003A4056">
        <w:rPr>
          <w:rFonts w:ascii="Times New Roman" w:hAnsi="Times New Roman"/>
          <w:sz w:val="24"/>
          <w:szCs w:val="24"/>
        </w:rPr>
        <w:t>znamená</w:t>
      </w:r>
      <w:r w:rsidRPr="00CD3965">
        <w:rPr>
          <w:rFonts w:ascii="Times New Roman" w:hAnsi="Times New Roman"/>
          <w:sz w:val="24"/>
          <w:szCs w:val="24"/>
        </w:rPr>
        <w:t xml:space="preserve"> vymezení rozsahu, v jakém se norma použije (místní, časová, osobní, věcná působnost).</w:t>
      </w:r>
      <w:r w:rsidR="003A4056">
        <w:rPr>
          <w:rFonts w:ascii="Times New Roman" w:hAnsi="Times New Roman"/>
          <w:sz w:val="24"/>
          <w:szCs w:val="24"/>
        </w:rPr>
        <w:t xml:space="preserve"> </w:t>
      </w:r>
      <w:r w:rsidRPr="00CD3965">
        <w:rPr>
          <w:rFonts w:ascii="Times New Roman" w:hAnsi="Times New Roman"/>
          <w:sz w:val="24"/>
          <w:szCs w:val="24"/>
        </w:rPr>
        <w:t>Právní normy směřují k regulaci chování subjektů a právních vztahů, ve kterých subjekty vystupují.</w:t>
      </w:r>
    </w:p>
    <w:p w:rsidR="00CD3965" w:rsidRPr="00CD3965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>Norm</w:t>
      </w:r>
      <w:r w:rsidR="003A4056">
        <w:rPr>
          <w:rFonts w:ascii="Times New Roman" w:hAnsi="Times New Roman"/>
          <w:sz w:val="24"/>
          <w:szCs w:val="24"/>
        </w:rPr>
        <w:t xml:space="preserve">y </w:t>
      </w:r>
      <w:r w:rsidR="00E05C60">
        <w:rPr>
          <w:rFonts w:ascii="Times New Roman" w:hAnsi="Times New Roman"/>
          <w:sz w:val="24"/>
          <w:szCs w:val="24"/>
        </w:rPr>
        <w:t>SP</w:t>
      </w:r>
      <w:r w:rsidR="003A4056">
        <w:rPr>
          <w:rFonts w:ascii="Times New Roman" w:hAnsi="Times New Roman"/>
          <w:sz w:val="24"/>
          <w:szCs w:val="24"/>
        </w:rPr>
        <w:t xml:space="preserve"> se realizují jak p</w:t>
      </w:r>
      <w:r w:rsidRPr="00CD3965">
        <w:rPr>
          <w:rFonts w:ascii="Times New Roman" w:hAnsi="Times New Roman"/>
          <w:sz w:val="24"/>
          <w:szCs w:val="24"/>
        </w:rPr>
        <w:t>římo, tzv. přímou realizací – chov</w:t>
      </w:r>
      <w:r w:rsidR="003A4056">
        <w:rPr>
          <w:rFonts w:ascii="Times New Roman" w:hAnsi="Times New Roman"/>
          <w:sz w:val="24"/>
          <w:szCs w:val="24"/>
        </w:rPr>
        <w:t>ání subjektů v souladu s právem, dále a</w:t>
      </w:r>
      <w:r w:rsidRPr="00CD3965">
        <w:rPr>
          <w:rFonts w:ascii="Times New Roman" w:hAnsi="Times New Roman"/>
          <w:sz w:val="24"/>
          <w:szCs w:val="24"/>
        </w:rPr>
        <w:t>plikac</w:t>
      </w:r>
      <w:r w:rsidR="003A4056">
        <w:rPr>
          <w:rFonts w:ascii="Times New Roman" w:hAnsi="Times New Roman"/>
          <w:sz w:val="24"/>
          <w:szCs w:val="24"/>
        </w:rPr>
        <w:t>í, tedy zvláštní formou</w:t>
      </w:r>
      <w:r w:rsidRPr="00CD3965">
        <w:rPr>
          <w:rFonts w:ascii="Times New Roman" w:hAnsi="Times New Roman"/>
          <w:sz w:val="24"/>
          <w:szCs w:val="24"/>
        </w:rPr>
        <w:t xml:space="preserve"> realizace těchto norem prostřednictvím činnosti orgánů VS (př. NBÚ vydá osvědčení FO v rámci bezpečnostního řízení).</w:t>
      </w:r>
      <w:r w:rsidR="00E05C60" w:rsidRPr="00E05C60">
        <w:rPr>
          <w:rFonts w:ascii="Times New Roman" w:hAnsi="Times New Roman"/>
          <w:sz w:val="24"/>
          <w:szCs w:val="24"/>
        </w:rPr>
        <w:t xml:space="preserve"> </w:t>
      </w:r>
      <w:r w:rsidR="00E05C60">
        <w:rPr>
          <w:rFonts w:ascii="Times New Roman" w:hAnsi="Times New Roman"/>
          <w:sz w:val="24"/>
          <w:szCs w:val="24"/>
        </w:rPr>
        <w:t>Méně formalizovaným způsobem než je aplikace norem je uskutečňování tzv. f</w:t>
      </w:r>
      <w:r w:rsidR="00E05C60" w:rsidRPr="00CD3965">
        <w:rPr>
          <w:rFonts w:ascii="Times New Roman" w:hAnsi="Times New Roman"/>
          <w:sz w:val="24"/>
          <w:szCs w:val="24"/>
        </w:rPr>
        <w:t>aktickými úkony (př. strážník použije donucovací prostředek v souladu se zákonem o obecní policii)</w:t>
      </w:r>
      <w:r w:rsidR="00E05C60">
        <w:rPr>
          <w:rFonts w:ascii="Times New Roman" w:hAnsi="Times New Roman"/>
          <w:sz w:val="24"/>
          <w:szCs w:val="24"/>
        </w:rPr>
        <w:t>.</w:t>
      </w:r>
    </w:p>
    <w:p w:rsidR="00CD3965" w:rsidRPr="00CD3965" w:rsidRDefault="003A4056" w:rsidP="00CD3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Normy SP se uskutečňují ve </w:t>
      </w:r>
      <w:proofErr w:type="spellStart"/>
      <w:r w:rsidRPr="00E05C60">
        <w:rPr>
          <w:rFonts w:ascii="Times New Roman" w:hAnsi="Times New Roman"/>
          <w:b/>
          <w:sz w:val="24"/>
          <w:szCs w:val="24"/>
        </w:rPr>
        <w:t>správněprávních</w:t>
      </w:r>
      <w:proofErr w:type="spellEnd"/>
      <w:r w:rsidRPr="00E05C60">
        <w:rPr>
          <w:rFonts w:ascii="Times New Roman" w:hAnsi="Times New Roman"/>
          <w:b/>
          <w:sz w:val="24"/>
          <w:szCs w:val="24"/>
        </w:rPr>
        <w:t xml:space="preserve"> vztazích,</w:t>
      </w:r>
      <w:r>
        <w:rPr>
          <w:rFonts w:ascii="Times New Roman" w:hAnsi="Times New Roman"/>
          <w:sz w:val="24"/>
          <w:szCs w:val="24"/>
        </w:rPr>
        <w:t xml:space="preserve"> kdy</w:t>
      </w:r>
      <w:r w:rsidR="00CD3965" w:rsidRPr="00CD3965">
        <w:rPr>
          <w:rFonts w:ascii="Times New Roman" w:hAnsi="Times New Roman"/>
          <w:sz w:val="24"/>
          <w:szCs w:val="24"/>
        </w:rPr>
        <w:t xml:space="preserve"> normy SP spolu s právními skutečnostmi jako podmínka vzniku, zm</w:t>
      </w:r>
      <w:r>
        <w:rPr>
          <w:rFonts w:ascii="Times New Roman" w:hAnsi="Times New Roman"/>
          <w:sz w:val="24"/>
          <w:szCs w:val="24"/>
        </w:rPr>
        <w:t xml:space="preserve">ěny nebo zániku těchto vztahů, včetně </w:t>
      </w:r>
      <w:r w:rsidR="00E05C60">
        <w:rPr>
          <w:rFonts w:ascii="Times New Roman" w:hAnsi="Times New Roman"/>
          <w:sz w:val="24"/>
          <w:szCs w:val="24"/>
        </w:rPr>
        <w:t xml:space="preserve">jejich </w:t>
      </w:r>
      <w:r>
        <w:rPr>
          <w:rFonts w:ascii="Times New Roman" w:hAnsi="Times New Roman"/>
          <w:sz w:val="24"/>
          <w:szCs w:val="24"/>
        </w:rPr>
        <w:t>p</w:t>
      </w:r>
      <w:r w:rsidRPr="00CD3965">
        <w:rPr>
          <w:rFonts w:ascii="Times New Roman" w:hAnsi="Times New Roman"/>
          <w:sz w:val="24"/>
          <w:szCs w:val="24"/>
        </w:rPr>
        <w:t>orušení – prostřednictvím právní odpovědnosti</w:t>
      </w:r>
      <w:r w:rsidR="00E05C60">
        <w:rPr>
          <w:rFonts w:ascii="Times New Roman" w:hAnsi="Times New Roman"/>
          <w:sz w:val="24"/>
          <w:szCs w:val="24"/>
        </w:rPr>
        <w:t xml:space="preserve"> (odpovědnostní vztahy)</w:t>
      </w:r>
      <w:r w:rsidRPr="00CD3965">
        <w:rPr>
          <w:rFonts w:ascii="Times New Roman" w:hAnsi="Times New Roman"/>
          <w:sz w:val="24"/>
          <w:szCs w:val="24"/>
        </w:rPr>
        <w:t>.</w:t>
      </w:r>
      <w:r w:rsidR="00E05C60">
        <w:rPr>
          <w:rFonts w:ascii="Times New Roman" w:hAnsi="Times New Roman"/>
          <w:sz w:val="24"/>
          <w:szCs w:val="24"/>
        </w:rPr>
        <w:t xml:space="preserve"> </w:t>
      </w:r>
    </w:p>
    <w:p w:rsidR="00CD3965" w:rsidRPr="00CD3965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>Struktura</w:t>
      </w:r>
      <w:r w:rsidR="00E0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C60">
        <w:rPr>
          <w:rFonts w:ascii="Times New Roman" w:hAnsi="Times New Roman"/>
          <w:sz w:val="24"/>
          <w:szCs w:val="24"/>
        </w:rPr>
        <w:t>správněprávního</w:t>
      </w:r>
      <w:proofErr w:type="spellEnd"/>
      <w:r w:rsidR="00E05C60">
        <w:rPr>
          <w:rFonts w:ascii="Times New Roman" w:hAnsi="Times New Roman"/>
          <w:sz w:val="24"/>
          <w:szCs w:val="24"/>
        </w:rPr>
        <w:t xml:space="preserve"> vztahu zahrnuje subjekty, objekt a</w:t>
      </w:r>
      <w:r w:rsidRPr="00CD3965">
        <w:rPr>
          <w:rFonts w:ascii="Times New Roman" w:hAnsi="Times New Roman"/>
          <w:sz w:val="24"/>
          <w:szCs w:val="24"/>
        </w:rPr>
        <w:t xml:space="preserve"> obsah</w:t>
      </w:r>
      <w:r w:rsidR="00E05C60">
        <w:rPr>
          <w:rFonts w:ascii="Times New Roman" w:hAnsi="Times New Roman"/>
          <w:sz w:val="24"/>
          <w:szCs w:val="24"/>
        </w:rPr>
        <w:t xml:space="preserve">. </w:t>
      </w:r>
      <w:r w:rsidRPr="00CD3965">
        <w:rPr>
          <w:rFonts w:ascii="Times New Roman" w:hAnsi="Times New Roman"/>
          <w:sz w:val="24"/>
          <w:szCs w:val="24"/>
        </w:rPr>
        <w:t xml:space="preserve">Subjekt </w:t>
      </w:r>
      <w:r w:rsidR="00E05C60">
        <w:rPr>
          <w:rFonts w:ascii="Times New Roman" w:hAnsi="Times New Roman"/>
          <w:sz w:val="24"/>
          <w:szCs w:val="24"/>
        </w:rPr>
        <w:t>je</w:t>
      </w:r>
      <w:r w:rsidRPr="00CD3965">
        <w:rPr>
          <w:rFonts w:ascii="Times New Roman" w:hAnsi="Times New Roman"/>
          <w:sz w:val="24"/>
          <w:szCs w:val="24"/>
        </w:rPr>
        <w:t xml:space="preserve"> nositel</w:t>
      </w:r>
      <w:r w:rsidR="00E05C60">
        <w:rPr>
          <w:rFonts w:ascii="Times New Roman" w:hAnsi="Times New Roman"/>
          <w:sz w:val="24"/>
          <w:szCs w:val="24"/>
        </w:rPr>
        <w:t>em</w:t>
      </w:r>
      <w:r w:rsidRPr="00CD3965">
        <w:rPr>
          <w:rFonts w:ascii="Times New Roman" w:hAnsi="Times New Roman"/>
          <w:sz w:val="24"/>
          <w:szCs w:val="24"/>
        </w:rPr>
        <w:t xml:space="preserve"> práv a povinností</w:t>
      </w:r>
      <w:r w:rsidR="00E05C60">
        <w:rPr>
          <w:rFonts w:ascii="Times New Roman" w:hAnsi="Times New Roman"/>
          <w:sz w:val="24"/>
          <w:szCs w:val="24"/>
        </w:rPr>
        <w:t>; rozlišují se s</w:t>
      </w:r>
      <w:r w:rsidRPr="00CD3965">
        <w:rPr>
          <w:rFonts w:ascii="Times New Roman" w:hAnsi="Times New Roman"/>
          <w:sz w:val="24"/>
          <w:szCs w:val="24"/>
        </w:rPr>
        <w:t>u</w:t>
      </w:r>
      <w:r w:rsidR="00E05C60">
        <w:rPr>
          <w:rFonts w:ascii="Times New Roman" w:hAnsi="Times New Roman"/>
          <w:sz w:val="24"/>
          <w:szCs w:val="24"/>
        </w:rPr>
        <w:t>bjekty VS, které VS vykonávají (vykonavatelé VS, s</w:t>
      </w:r>
      <w:r w:rsidRPr="00CD3965">
        <w:rPr>
          <w:rFonts w:ascii="Times New Roman" w:hAnsi="Times New Roman"/>
          <w:sz w:val="24"/>
          <w:szCs w:val="24"/>
        </w:rPr>
        <w:t>právní orgá</w:t>
      </w:r>
      <w:r w:rsidR="00E05C60">
        <w:rPr>
          <w:rFonts w:ascii="Times New Roman" w:hAnsi="Times New Roman"/>
          <w:sz w:val="24"/>
          <w:szCs w:val="24"/>
        </w:rPr>
        <w:t>ny)</w:t>
      </w:r>
      <w:r w:rsidRPr="00CD3965">
        <w:rPr>
          <w:rFonts w:ascii="Times New Roman" w:hAnsi="Times New Roman"/>
          <w:sz w:val="24"/>
          <w:szCs w:val="24"/>
        </w:rPr>
        <w:t>,</w:t>
      </w:r>
      <w:r w:rsidR="00E05C60">
        <w:rPr>
          <w:rFonts w:ascii="Times New Roman" w:hAnsi="Times New Roman"/>
          <w:sz w:val="24"/>
          <w:szCs w:val="24"/>
        </w:rPr>
        <w:t xml:space="preserve"> a s</w:t>
      </w:r>
      <w:r w:rsidRPr="00CD3965">
        <w:rPr>
          <w:rFonts w:ascii="Times New Roman" w:hAnsi="Times New Roman"/>
          <w:sz w:val="24"/>
          <w:szCs w:val="24"/>
        </w:rPr>
        <w:t>ubjekty VS</w:t>
      </w:r>
      <w:r w:rsidR="00E05C60">
        <w:rPr>
          <w:rFonts w:ascii="Times New Roman" w:hAnsi="Times New Roman"/>
          <w:sz w:val="24"/>
          <w:szCs w:val="24"/>
        </w:rPr>
        <w:t>, kterým je adresován výkon VS (adresáti působení VS, např. f</w:t>
      </w:r>
      <w:r w:rsidRPr="00CD3965">
        <w:rPr>
          <w:rFonts w:ascii="Times New Roman" w:hAnsi="Times New Roman"/>
          <w:sz w:val="24"/>
          <w:szCs w:val="24"/>
        </w:rPr>
        <w:t>yzické osoby, právnické osoby</w:t>
      </w:r>
      <w:r w:rsidR="00E05C60">
        <w:rPr>
          <w:rFonts w:ascii="Times New Roman" w:hAnsi="Times New Roman"/>
          <w:sz w:val="24"/>
          <w:szCs w:val="24"/>
        </w:rPr>
        <w:t>). Objekt je</w:t>
      </w:r>
      <w:r w:rsidRPr="00CD3965">
        <w:rPr>
          <w:rFonts w:ascii="Times New Roman" w:hAnsi="Times New Roman"/>
          <w:sz w:val="24"/>
          <w:szCs w:val="24"/>
        </w:rPr>
        <w:t xml:space="preserve"> to, k čemu směřují práva a povinnosti subjektů, chování, výsledek chování, věc, hodnoty lidsk</w:t>
      </w:r>
      <w:r w:rsidR="00E05C60">
        <w:rPr>
          <w:rFonts w:ascii="Times New Roman" w:hAnsi="Times New Roman"/>
          <w:sz w:val="24"/>
          <w:szCs w:val="24"/>
        </w:rPr>
        <w:t xml:space="preserve">é osobnosti nemajetkové povahy. </w:t>
      </w:r>
      <w:r w:rsidRPr="00CD3965">
        <w:rPr>
          <w:rFonts w:ascii="Times New Roman" w:hAnsi="Times New Roman"/>
          <w:sz w:val="24"/>
          <w:szCs w:val="24"/>
        </w:rPr>
        <w:t>Obsah</w:t>
      </w:r>
      <w:r w:rsidR="00E05C60">
        <w:rPr>
          <w:rFonts w:ascii="Times New Roman" w:hAnsi="Times New Roman"/>
          <w:sz w:val="24"/>
          <w:szCs w:val="24"/>
        </w:rPr>
        <w:t>em</w:t>
      </w:r>
      <w:r w:rsidRPr="00CD3965">
        <w:rPr>
          <w:rFonts w:ascii="Times New Roman" w:hAnsi="Times New Roman"/>
          <w:sz w:val="24"/>
          <w:szCs w:val="24"/>
        </w:rPr>
        <w:t xml:space="preserve"> </w:t>
      </w:r>
      <w:r w:rsidR="00E05C60">
        <w:rPr>
          <w:rFonts w:ascii="Times New Roman" w:hAnsi="Times New Roman"/>
          <w:sz w:val="24"/>
          <w:szCs w:val="24"/>
        </w:rPr>
        <w:t>je</w:t>
      </w:r>
      <w:r w:rsidRPr="00CD3965">
        <w:rPr>
          <w:rFonts w:ascii="Times New Roman" w:hAnsi="Times New Roman"/>
          <w:sz w:val="24"/>
          <w:szCs w:val="24"/>
        </w:rPr>
        <w:t xml:space="preserve"> souhrn oprávnění a povinností (dare, </w:t>
      </w:r>
      <w:proofErr w:type="spellStart"/>
      <w:r w:rsidRPr="00CD3965">
        <w:rPr>
          <w:rFonts w:ascii="Times New Roman" w:hAnsi="Times New Roman"/>
          <w:sz w:val="24"/>
          <w:szCs w:val="24"/>
        </w:rPr>
        <w:t>facere</w:t>
      </w:r>
      <w:proofErr w:type="spellEnd"/>
      <w:r w:rsidRPr="00CD3965">
        <w:rPr>
          <w:rFonts w:ascii="Times New Roman" w:hAnsi="Times New Roman"/>
          <w:sz w:val="24"/>
          <w:szCs w:val="24"/>
        </w:rPr>
        <w:t xml:space="preserve">, non </w:t>
      </w:r>
      <w:proofErr w:type="spellStart"/>
      <w:r w:rsidRPr="00CD3965">
        <w:rPr>
          <w:rFonts w:ascii="Times New Roman" w:hAnsi="Times New Roman"/>
          <w:sz w:val="24"/>
          <w:szCs w:val="24"/>
        </w:rPr>
        <w:t>facere</w:t>
      </w:r>
      <w:proofErr w:type="spellEnd"/>
      <w:r w:rsidRPr="00CD39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965">
        <w:rPr>
          <w:rFonts w:ascii="Times New Roman" w:hAnsi="Times New Roman"/>
          <w:sz w:val="24"/>
          <w:szCs w:val="24"/>
        </w:rPr>
        <w:t>pati</w:t>
      </w:r>
      <w:proofErr w:type="spellEnd"/>
      <w:r w:rsidRPr="00CD3965">
        <w:rPr>
          <w:rFonts w:ascii="Times New Roman" w:hAnsi="Times New Roman"/>
          <w:sz w:val="24"/>
          <w:szCs w:val="24"/>
        </w:rPr>
        <w:t>) subjektů.</w:t>
      </w:r>
    </w:p>
    <w:p w:rsidR="00CD3965" w:rsidRDefault="00E05C60" w:rsidP="00CD3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VS se projevuje rozmanitost vztahů; </w:t>
      </w:r>
      <w:r w:rsidR="00CD3965" w:rsidRPr="00CD3965">
        <w:rPr>
          <w:rFonts w:ascii="Times New Roman" w:hAnsi="Times New Roman"/>
          <w:sz w:val="24"/>
          <w:szCs w:val="24"/>
        </w:rPr>
        <w:t>vnitřní (organizační</w:t>
      </w:r>
      <w:r>
        <w:rPr>
          <w:rFonts w:ascii="Times New Roman" w:hAnsi="Times New Roman"/>
          <w:sz w:val="24"/>
          <w:szCs w:val="24"/>
        </w:rPr>
        <w:t>) a vnější, hmotněprávní vztahy a</w:t>
      </w:r>
      <w:r w:rsidR="006636CC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procesněprávní</w:t>
      </w:r>
      <w:proofErr w:type="spellEnd"/>
      <w:r>
        <w:rPr>
          <w:rFonts w:ascii="Times New Roman" w:hAnsi="Times New Roman"/>
          <w:sz w:val="24"/>
          <w:szCs w:val="24"/>
        </w:rPr>
        <w:t xml:space="preserve"> vztahy, regulativní a</w:t>
      </w:r>
      <w:r w:rsidR="00CD3965" w:rsidRPr="00CD3965">
        <w:rPr>
          <w:rFonts w:ascii="Times New Roman" w:hAnsi="Times New Roman"/>
          <w:sz w:val="24"/>
          <w:szCs w:val="24"/>
        </w:rPr>
        <w:t xml:space="preserve"> ochranné.</w:t>
      </w:r>
    </w:p>
    <w:p w:rsidR="00CD3965" w:rsidRDefault="00E05C60" w:rsidP="00CD3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odpovědnost představuje</w:t>
      </w:r>
      <w:r w:rsidR="00CD3965" w:rsidRPr="00CD3965">
        <w:rPr>
          <w:rFonts w:ascii="Times New Roman" w:hAnsi="Times New Roman"/>
          <w:sz w:val="24"/>
          <w:szCs w:val="24"/>
        </w:rPr>
        <w:t xml:space="preserve"> nepříznivé právní důsledky stanovené právní normou, které vznikají za právem stanovených podmínek v důsledku protiprávníh</w:t>
      </w:r>
      <w:r>
        <w:rPr>
          <w:rFonts w:ascii="Times New Roman" w:hAnsi="Times New Roman"/>
          <w:sz w:val="24"/>
          <w:szCs w:val="24"/>
        </w:rPr>
        <w:t xml:space="preserve">o jednání, protiprávního stavu. </w:t>
      </w:r>
      <w:proofErr w:type="spellStart"/>
      <w:r>
        <w:rPr>
          <w:rFonts w:ascii="Times New Roman" w:hAnsi="Times New Roman"/>
          <w:sz w:val="24"/>
          <w:szCs w:val="24"/>
        </w:rPr>
        <w:t>Správněprávní</w:t>
      </w:r>
      <w:proofErr w:type="spellEnd"/>
      <w:r>
        <w:rPr>
          <w:rFonts w:ascii="Times New Roman" w:hAnsi="Times New Roman"/>
          <w:sz w:val="24"/>
          <w:szCs w:val="24"/>
        </w:rPr>
        <w:t xml:space="preserve"> odpovědnost je</w:t>
      </w:r>
      <w:r w:rsidR="00CD3965" w:rsidRPr="00CD3965">
        <w:rPr>
          <w:rFonts w:ascii="Times New Roman" w:hAnsi="Times New Roman"/>
          <w:sz w:val="24"/>
          <w:szCs w:val="24"/>
        </w:rPr>
        <w:t xml:space="preserve"> právní odpovědnost realizovaná správními orgány, aplikovaná na protiprávní jednání,</w:t>
      </w:r>
      <w:r>
        <w:rPr>
          <w:rFonts w:ascii="Times New Roman" w:hAnsi="Times New Roman"/>
          <w:sz w:val="24"/>
          <w:szCs w:val="24"/>
        </w:rPr>
        <w:t xml:space="preserve"> které ale není trestným činem. Rozlišuje se </w:t>
      </w:r>
      <w:proofErr w:type="spellStart"/>
      <w:r w:rsidR="00CD3965" w:rsidRPr="00CD3965">
        <w:rPr>
          <w:rFonts w:ascii="Times New Roman" w:hAnsi="Times New Roman"/>
          <w:sz w:val="24"/>
          <w:szCs w:val="24"/>
        </w:rPr>
        <w:t>správněp</w:t>
      </w:r>
      <w:r>
        <w:rPr>
          <w:rFonts w:ascii="Times New Roman" w:hAnsi="Times New Roman"/>
          <w:sz w:val="24"/>
          <w:szCs w:val="24"/>
        </w:rPr>
        <w:t>rávní</w:t>
      </w:r>
      <w:proofErr w:type="spellEnd"/>
      <w:r>
        <w:rPr>
          <w:rFonts w:ascii="Times New Roman" w:hAnsi="Times New Roman"/>
          <w:sz w:val="24"/>
          <w:szCs w:val="24"/>
        </w:rPr>
        <w:t xml:space="preserve"> odpovědnost za přestupky, </w:t>
      </w:r>
      <w:proofErr w:type="spellStart"/>
      <w:r w:rsidR="00CD3965" w:rsidRPr="00CD3965">
        <w:rPr>
          <w:rFonts w:ascii="Times New Roman" w:hAnsi="Times New Roman"/>
          <w:sz w:val="24"/>
          <w:szCs w:val="24"/>
        </w:rPr>
        <w:t>správněprávní</w:t>
      </w:r>
      <w:proofErr w:type="spellEnd"/>
      <w:r w:rsidR="00CD3965" w:rsidRPr="00CD3965">
        <w:rPr>
          <w:rFonts w:ascii="Times New Roman" w:hAnsi="Times New Roman"/>
          <w:sz w:val="24"/>
          <w:szCs w:val="24"/>
        </w:rPr>
        <w:t xml:space="preserve"> odpovědnost za tzv. jiné správní delikty (pořádkové, kázeňské, disciplinární </w:t>
      </w:r>
      <w:proofErr w:type="spellStart"/>
      <w:r w:rsidR="00CD3965" w:rsidRPr="00CD3965">
        <w:rPr>
          <w:rFonts w:ascii="Times New Roman" w:hAnsi="Times New Roman"/>
          <w:sz w:val="24"/>
          <w:szCs w:val="24"/>
        </w:rPr>
        <w:t>del</w:t>
      </w:r>
      <w:proofErr w:type="spellEnd"/>
      <w:r w:rsidR="00CD3965" w:rsidRPr="00CD3965">
        <w:rPr>
          <w:rFonts w:ascii="Times New Roman" w:hAnsi="Times New Roman"/>
          <w:sz w:val="24"/>
          <w:szCs w:val="24"/>
        </w:rPr>
        <w:t>.)</w:t>
      </w:r>
    </w:p>
    <w:p w:rsidR="00CD3965" w:rsidRDefault="00CD3965" w:rsidP="00CD3965">
      <w:pPr>
        <w:jc w:val="both"/>
        <w:rPr>
          <w:rFonts w:ascii="Times New Roman" w:hAnsi="Times New Roman"/>
          <w:sz w:val="24"/>
          <w:szCs w:val="24"/>
        </w:rPr>
      </w:pP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3. Správní právo – procesní část</w:t>
      </w:r>
    </w:p>
    <w:p w:rsidR="00683A4F" w:rsidRDefault="00E05C60" w:rsidP="00CD3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Správní právo procesní či</w:t>
      </w:r>
      <w:r w:rsidR="00CD3965" w:rsidRPr="00CD3965">
        <w:rPr>
          <w:rFonts w:ascii="Times New Roman" w:hAnsi="Times New Roman"/>
          <w:sz w:val="24"/>
          <w:szCs w:val="24"/>
        </w:rPr>
        <w:t xml:space="preserve"> procesní část správního práva jako procedurální postupy ve veřejné sp</w:t>
      </w:r>
      <w:r>
        <w:rPr>
          <w:rFonts w:ascii="Times New Roman" w:hAnsi="Times New Roman"/>
          <w:sz w:val="24"/>
          <w:szCs w:val="24"/>
        </w:rPr>
        <w:t>rávě, včetně soudního přezkumu. P</w:t>
      </w:r>
      <w:r w:rsidR="00CD3965" w:rsidRPr="00CD3965">
        <w:rPr>
          <w:rFonts w:ascii="Times New Roman" w:hAnsi="Times New Roman"/>
          <w:sz w:val="24"/>
          <w:szCs w:val="24"/>
        </w:rPr>
        <w:t>ojem správní řízení</w:t>
      </w:r>
      <w:r>
        <w:rPr>
          <w:rFonts w:ascii="Times New Roman" w:hAnsi="Times New Roman"/>
          <w:sz w:val="24"/>
          <w:szCs w:val="24"/>
        </w:rPr>
        <w:t xml:space="preserve"> lze charakterizovat jako </w:t>
      </w:r>
      <w:r w:rsidR="00CD3965" w:rsidRPr="00CD3965">
        <w:rPr>
          <w:rFonts w:ascii="Times New Roman" w:hAnsi="Times New Roman"/>
          <w:sz w:val="24"/>
          <w:szCs w:val="24"/>
        </w:rPr>
        <w:t xml:space="preserve">procesními </w:t>
      </w:r>
      <w:r w:rsidR="00CD3965" w:rsidRPr="00CD3965">
        <w:rPr>
          <w:rFonts w:ascii="Times New Roman" w:hAnsi="Times New Roman"/>
          <w:sz w:val="24"/>
          <w:szCs w:val="24"/>
        </w:rPr>
        <w:lastRenderedPageBreak/>
        <w:t>normami upravený postup správních orgánů, který vede k vydání rozhodnutí</w:t>
      </w:r>
      <w:r>
        <w:rPr>
          <w:rFonts w:ascii="Times New Roman" w:hAnsi="Times New Roman"/>
          <w:sz w:val="24"/>
          <w:szCs w:val="24"/>
        </w:rPr>
        <w:t xml:space="preserve">, rozlišuje se </w:t>
      </w:r>
      <w:r w:rsidR="00CD3965" w:rsidRPr="00CD3965">
        <w:rPr>
          <w:rFonts w:ascii="Times New Roman" w:hAnsi="Times New Roman"/>
          <w:sz w:val="24"/>
          <w:szCs w:val="24"/>
        </w:rPr>
        <w:t>obecné a zvláštní (přestupkové…)</w:t>
      </w:r>
      <w:r>
        <w:rPr>
          <w:rFonts w:ascii="Times New Roman" w:hAnsi="Times New Roman"/>
          <w:sz w:val="24"/>
          <w:szCs w:val="24"/>
        </w:rPr>
        <w:t xml:space="preserve"> správní řízení. Základním pramenem právní úpravy správního řízení je </w:t>
      </w:r>
      <w:r w:rsidR="00CD3965" w:rsidRPr="00CD3965">
        <w:rPr>
          <w:rFonts w:ascii="Times New Roman" w:hAnsi="Times New Roman"/>
          <w:sz w:val="24"/>
          <w:szCs w:val="24"/>
        </w:rPr>
        <w:t>zákon č. 500/2004 Sb., správní řád</w:t>
      </w:r>
      <w:r>
        <w:rPr>
          <w:rFonts w:ascii="Times New Roman" w:hAnsi="Times New Roman"/>
          <w:sz w:val="24"/>
          <w:szCs w:val="24"/>
        </w:rPr>
        <w:t>, ve znění pozdějších předpisů. P</w:t>
      </w:r>
      <w:r w:rsidR="00CD3965" w:rsidRPr="00CD3965">
        <w:rPr>
          <w:rFonts w:ascii="Times New Roman" w:hAnsi="Times New Roman"/>
          <w:sz w:val="24"/>
          <w:szCs w:val="24"/>
        </w:rPr>
        <w:t>ojem správní soudnictví</w:t>
      </w:r>
      <w:r>
        <w:rPr>
          <w:rFonts w:ascii="Times New Roman" w:hAnsi="Times New Roman"/>
          <w:sz w:val="24"/>
          <w:szCs w:val="24"/>
        </w:rPr>
        <w:t xml:space="preserve"> pokrývá </w:t>
      </w:r>
      <w:r w:rsidR="00CD3965" w:rsidRPr="00CD3965">
        <w:rPr>
          <w:rFonts w:ascii="Times New Roman" w:hAnsi="Times New Roman"/>
          <w:sz w:val="24"/>
          <w:szCs w:val="24"/>
        </w:rPr>
        <w:t>postup správních soud</w:t>
      </w:r>
      <w:r>
        <w:rPr>
          <w:rFonts w:ascii="Times New Roman" w:hAnsi="Times New Roman"/>
          <w:sz w:val="24"/>
          <w:szCs w:val="24"/>
        </w:rPr>
        <w:t>ů,</w:t>
      </w:r>
      <w:r w:rsidR="006636CC">
        <w:rPr>
          <w:rFonts w:ascii="Times New Roman" w:hAnsi="Times New Roman"/>
          <w:sz w:val="24"/>
          <w:szCs w:val="24"/>
        </w:rPr>
        <w:t xml:space="preserve"> který vede k vydání rozsudku a </w:t>
      </w:r>
      <w:r w:rsidR="00CD3965" w:rsidRPr="00CD3965">
        <w:rPr>
          <w:rFonts w:ascii="Times New Roman" w:hAnsi="Times New Roman"/>
          <w:sz w:val="24"/>
          <w:szCs w:val="24"/>
        </w:rPr>
        <w:t>přezkoumání zákonn</w:t>
      </w:r>
      <w:r>
        <w:rPr>
          <w:rFonts w:ascii="Times New Roman" w:hAnsi="Times New Roman"/>
          <w:sz w:val="24"/>
          <w:szCs w:val="24"/>
        </w:rPr>
        <w:t xml:space="preserve">osti rozhodování veřejné správy. Je upraveno </w:t>
      </w:r>
      <w:r w:rsidR="00CD3965" w:rsidRPr="00CD3965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em</w:t>
      </w:r>
      <w:r w:rsidR="00CD3965" w:rsidRPr="00CD3965">
        <w:rPr>
          <w:rFonts w:ascii="Times New Roman" w:hAnsi="Times New Roman"/>
          <w:sz w:val="24"/>
          <w:szCs w:val="24"/>
        </w:rPr>
        <w:t xml:space="preserve"> č. 150/2002 Sb., soudní řád správní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</w:p>
    <w:p w:rsidR="00683A4F" w:rsidRP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4. Správní právo – zvláštní část (hmotné)</w:t>
      </w:r>
    </w:p>
    <w:p w:rsidR="00683A4F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 xml:space="preserve">Zvláštní část SP </w:t>
      </w:r>
      <w:r w:rsidR="006636CC">
        <w:rPr>
          <w:rFonts w:ascii="Times New Roman" w:hAnsi="Times New Roman"/>
          <w:sz w:val="24"/>
          <w:szCs w:val="24"/>
        </w:rPr>
        <w:t xml:space="preserve">lze </w:t>
      </w:r>
      <w:proofErr w:type="gramStart"/>
      <w:r w:rsidR="006636CC">
        <w:rPr>
          <w:rFonts w:ascii="Times New Roman" w:hAnsi="Times New Roman"/>
          <w:sz w:val="24"/>
          <w:szCs w:val="24"/>
        </w:rPr>
        <w:t>vnímat jako</w:t>
      </w:r>
      <w:proofErr w:type="gramEnd"/>
      <w:r w:rsidR="006636CC">
        <w:rPr>
          <w:rFonts w:ascii="Times New Roman" w:hAnsi="Times New Roman"/>
          <w:sz w:val="24"/>
          <w:szCs w:val="24"/>
        </w:rPr>
        <w:t xml:space="preserve"> hmotněprávní úpravu</w:t>
      </w:r>
      <w:r w:rsidRPr="00CD3965">
        <w:rPr>
          <w:rFonts w:ascii="Times New Roman" w:hAnsi="Times New Roman"/>
          <w:sz w:val="24"/>
          <w:szCs w:val="24"/>
        </w:rPr>
        <w:t xml:space="preserve"> jednotlivých úseků VS</w:t>
      </w:r>
      <w:r w:rsidR="006636CC">
        <w:rPr>
          <w:rFonts w:ascii="Times New Roman" w:hAnsi="Times New Roman"/>
          <w:sz w:val="24"/>
          <w:szCs w:val="24"/>
        </w:rPr>
        <w:t>. Zahrnuje subsystémy jako je v</w:t>
      </w:r>
      <w:r w:rsidRPr="00CD3965">
        <w:rPr>
          <w:rFonts w:ascii="Times New Roman" w:hAnsi="Times New Roman"/>
          <w:sz w:val="24"/>
          <w:szCs w:val="24"/>
        </w:rPr>
        <w:t>nitřní správa</w:t>
      </w:r>
      <w:r w:rsidR="006636CC">
        <w:rPr>
          <w:rFonts w:ascii="Times New Roman" w:hAnsi="Times New Roman"/>
          <w:sz w:val="24"/>
          <w:szCs w:val="24"/>
        </w:rPr>
        <w:t xml:space="preserve">, VS školství, VS na úseku zaměstnanosti, </w:t>
      </w:r>
      <w:r w:rsidRPr="00CD3965">
        <w:rPr>
          <w:rFonts w:ascii="Times New Roman" w:hAnsi="Times New Roman"/>
          <w:sz w:val="24"/>
          <w:szCs w:val="24"/>
        </w:rPr>
        <w:t>VS na</w:t>
      </w:r>
      <w:r w:rsidR="006636CC">
        <w:rPr>
          <w:rFonts w:ascii="Times New Roman" w:hAnsi="Times New Roman"/>
          <w:sz w:val="24"/>
          <w:szCs w:val="24"/>
        </w:rPr>
        <w:t xml:space="preserve"> úseku živnostenského podnikání, </w:t>
      </w:r>
      <w:r w:rsidRPr="00CD3965">
        <w:rPr>
          <w:rFonts w:ascii="Times New Roman" w:hAnsi="Times New Roman"/>
          <w:sz w:val="24"/>
          <w:szCs w:val="24"/>
        </w:rPr>
        <w:t>VS na úseku zdravotnictví</w:t>
      </w:r>
      <w:r w:rsidR="006636CC">
        <w:rPr>
          <w:rFonts w:ascii="Times New Roman" w:hAnsi="Times New Roman"/>
          <w:sz w:val="24"/>
          <w:szCs w:val="24"/>
        </w:rPr>
        <w:t xml:space="preserve">, </w:t>
      </w:r>
      <w:r w:rsidRPr="00CD3965">
        <w:rPr>
          <w:rFonts w:ascii="Times New Roman" w:hAnsi="Times New Roman"/>
          <w:sz w:val="24"/>
          <w:szCs w:val="24"/>
        </w:rPr>
        <w:t>V</w:t>
      </w:r>
      <w:r w:rsidR="006636CC">
        <w:rPr>
          <w:rFonts w:ascii="Times New Roman" w:hAnsi="Times New Roman"/>
          <w:sz w:val="24"/>
          <w:szCs w:val="24"/>
        </w:rPr>
        <w:t xml:space="preserve">S na úseku katastru nemovitostí, </w:t>
      </w:r>
      <w:r w:rsidRPr="00CD3965">
        <w:rPr>
          <w:rFonts w:ascii="Times New Roman" w:hAnsi="Times New Roman"/>
          <w:sz w:val="24"/>
          <w:szCs w:val="24"/>
        </w:rPr>
        <w:t>VS na úseku územního plánování a stavebního</w:t>
      </w:r>
      <w:r w:rsidR="006636CC">
        <w:rPr>
          <w:rFonts w:ascii="Times New Roman" w:hAnsi="Times New Roman"/>
          <w:sz w:val="24"/>
          <w:szCs w:val="24"/>
        </w:rPr>
        <w:t xml:space="preserve"> řádu, b</w:t>
      </w:r>
      <w:r w:rsidRPr="00CD3965">
        <w:rPr>
          <w:rFonts w:ascii="Times New Roman" w:hAnsi="Times New Roman"/>
          <w:sz w:val="24"/>
          <w:szCs w:val="24"/>
        </w:rPr>
        <w:t>ezpečnostní správa (správa policejní)</w:t>
      </w:r>
      <w:r w:rsidR="006636CC">
        <w:rPr>
          <w:rFonts w:ascii="Times New Roman" w:hAnsi="Times New Roman"/>
          <w:sz w:val="24"/>
          <w:szCs w:val="24"/>
        </w:rPr>
        <w:t xml:space="preserve"> nebo  s</w:t>
      </w:r>
      <w:r w:rsidRPr="00CD3965">
        <w:rPr>
          <w:rFonts w:ascii="Times New Roman" w:hAnsi="Times New Roman"/>
          <w:sz w:val="24"/>
          <w:szCs w:val="24"/>
        </w:rPr>
        <w:t>práva obrany státu (dříve správa vojenská)</w:t>
      </w:r>
      <w:r w:rsidR="006636CC">
        <w:rPr>
          <w:rFonts w:ascii="Times New Roman" w:hAnsi="Times New Roman"/>
          <w:sz w:val="24"/>
          <w:szCs w:val="24"/>
        </w:rPr>
        <w:t>.</w:t>
      </w:r>
    </w:p>
    <w:p w:rsidR="006636CC" w:rsidRDefault="006636CC" w:rsidP="006636CC">
      <w:p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Na bezpečnostní správu je možné nahlížet jako na účelově vytvořený systém orgánů veřejné správy pověřených bezpečnostními funkcemi a dále také jako na samotnou činnost těchto orgánů, na jejich úkoly a povinnosti při</w:t>
      </w:r>
      <w:r>
        <w:rPr>
          <w:rFonts w:ascii="Times New Roman" w:hAnsi="Times New Roman"/>
          <w:sz w:val="24"/>
          <w:szCs w:val="24"/>
        </w:rPr>
        <w:t xml:space="preserve"> zajišťování bezpečnosti státu. Bezpečnostní správa v </w:t>
      </w:r>
      <w:r w:rsidRPr="006636CC">
        <w:rPr>
          <w:rFonts w:ascii="Times New Roman" w:hAnsi="Times New Roman"/>
          <w:sz w:val="24"/>
          <w:szCs w:val="24"/>
        </w:rPr>
        <w:t xml:space="preserve">organizačním slova smyslu </w:t>
      </w:r>
      <w:r>
        <w:rPr>
          <w:rFonts w:ascii="Times New Roman" w:hAnsi="Times New Roman"/>
          <w:sz w:val="24"/>
          <w:szCs w:val="24"/>
        </w:rPr>
        <w:t>reprezentuje</w:t>
      </w:r>
      <w:r w:rsidRPr="006636CC">
        <w:rPr>
          <w:rFonts w:ascii="Times New Roman" w:hAnsi="Times New Roman"/>
          <w:sz w:val="24"/>
          <w:szCs w:val="24"/>
        </w:rPr>
        <w:t xml:space="preserve"> systém orgánů veřejné správy pově</w:t>
      </w:r>
      <w:r>
        <w:rPr>
          <w:rFonts w:ascii="Times New Roman" w:hAnsi="Times New Roman"/>
          <w:sz w:val="24"/>
          <w:szCs w:val="24"/>
        </w:rPr>
        <w:t xml:space="preserve">řených bezpečnostními funkcemi. </w:t>
      </w:r>
      <w:r w:rsidRPr="006636CC">
        <w:rPr>
          <w:rFonts w:ascii="Times New Roman" w:hAnsi="Times New Roman"/>
          <w:sz w:val="24"/>
          <w:szCs w:val="24"/>
        </w:rPr>
        <w:t xml:space="preserve">Bezpečnostní správa ve funkčním slova smyslu </w:t>
      </w:r>
      <w:r>
        <w:rPr>
          <w:rFonts w:ascii="Times New Roman" w:hAnsi="Times New Roman"/>
          <w:sz w:val="24"/>
          <w:szCs w:val="24"/>
        </w:rPr>
        <w:t>je pak samotnou</w:t>
      </w:r>
      <w:r w:rsidRPr="006636CC">
        <w:rPr>
          <w:rFonts w:ascii="Times New Roman" w:hAnsi="Times New Roman"/>
          <w:sz w:val="24"/>
          <w:szCs w:val="24"/>
        </w:rPr>
        <w:t xml:space="preserve"> činnost</w:t>
      </w:r>
      <w:r>
        <w:rPr>
          <w:rFonts w:ascii="Times New Roman" w:hAnsi="Times New Roman"/>
          <w:sz w:val="24"/>
          <w:szCs w:val="24"/>
        </w:rPr>
        <w:t>í</w:t>
      </w:r>
      <w:r w:rsidRPr="006636CC">
        <w:rPr>
          <w:rFonts w:ascii="Times New Roman" w:hAnsi="Times New Roman"/>
          <w:sz w:val="24"/>
          <w:szCs w:val="24"/>
        </w:rPr>
        <w:t xml:space="preserve"> těchto orgánů, jejich úkoly, povinnosti při zajišťování bezpečnosti státu.</w:t>
      </w:r>
    </w:p>
    <w:p w:rsidR="006636CC" w:rsidRDefault="006636CC" w:rsidP="00CD3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Bezpečnostní správa jako VS na úseku bezpečnosti státu zahrnuje zejména následující oblasti:</w:t>
      </w:r>
    </w:p>
    <w:p w:rsidR="006636CC" w:rsidRDefault="00CD3965" w:rsidP="00CD396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integrovaného záchranného systému.</w:t>
      </w:r>
    </w:p>
    <w:p w:rsidR="006636CC" w:rsidRDefault="00CD3965" w:rsidP="00CD396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krizového řízení.</w:t>
      </w:r>
    </w:p>
    <w:p w:rsidR="006636CC" w:rsidRDefault="00CD3965" w:rsidP="00CD396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postavení Policie ČR.</w:t>
      </w:r>
    </w:p>
    <w:p w:rsidR="006636CC" w:rsidRDefault="00CD3965" w:rsidP="00CD396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postavení obecní (městské) policie.</w:t>
      </w:r>
    </w:p>
    <w:p w:rsidR="006636CC" w:rsidRDefault="00CD3965" w:rsidP="00CD396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postavení zpravodajských služeb.</w:t>
      </w:r>
    </w:p>
    <w:p w:rsidR="006636CC" w:rsidRPr="006636CC" w:rsidRDefault="00CD3965" w:rsidP="006636C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ochrany utajovaných informací.</w:t>
      </w:r>
    </w:p>
    <w:p w:rsidR="006636CC" w:rsidRPr="006636CC" w:rsidRDefault="006636CC" w:rsidP="006636CC">
      <w:p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 xml:space="preserve">Správa obrany státu </w:t>
      </w:r>
      <w:r>
        <w:rPr>
          <w:rFonts w:ascii="Times New Roman" w:hAnsi="Times New Roman"/>
          <w:sz w:val="24"/>
          <w:szCs w:val="24"/>
        </w:rPr>
        <w:t>jako</w:t>
      </w:r>
      <w:r w:rsidRPr="006636CC">
        <w:rPr>
          <w:rFonts w:ascii="Times New Roman" w:hAnsi="Times New Roman"/>
          <w:sz w:val="24"/>
          <w:szCs w:val="24"/>
        </w:rPr>
        <w:t xml:space="preserve"> VS na úseku obrany státu</w:t>
      </w:r>
      <w:r>
        <w:rPr>
          <w:rFonts w:ascii="Times New Roman" w:hAnsi="Times New Roman"/>
          <w:sz w:val="24"/>
          <w:szCs w:val="24"/>
        </w:rPr>
        <w:t xml:space="preserve"> obsahuje zejména následující oblasti:</w:t>
      </w:r>
    </w:p>
    <w:p w:rsidR="00CD3965" w:rsidRPr="006636CC" w:rsidRDefault="00CD3965" w:rsidP="006636C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řízení a organizace obrany státu.</w:t>
      </w:r>
    </w:p>
    <w:p w:rsidR="00CD3965" w:rsidRPr="006636CC" w:rsidRDefault="00CD3965" w:rsidP="006636C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postavení ozbrojených sil.</w:t>
      </w:r>
    </w:p>
    <w:p w:rsidR="00CD3965" w:rsidRPr="006636CC" w:rsidRDefault="00CD3965" w:rsidP="006636C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postavení vojáků z povolání.</w:t>
      </w:r>
    </w:p>
    <w:p w:rsidR="00CD3965" w:rsidRPr="006636CC" w:rsidRDefault="00CD3965" w:rsidP="006636C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36CC">
        <w:rPr>
          <w:rFonts w:ascii="Times New Roman" w:hAnsi="Times New Roman"/>
          <w:sz w:val="24"/>
          <w:szCs w:val="24"/>
        </w:rPr>
        <w:t>Právní úprava branné povinnosti.</w:t>
      </w:r>
    </w:p>
    <w:p w:rsidR="00CD3965" w:rsidRDefault="006636CC" w:rsidP="00CD3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Otázkami bezpečnostní správy a správy obrany státu se zabývá </w:t>
      </w:r>
      <w:r w:rsidRPr="006636CC">
        <w:rPr>
          <w:rFonts w:ascii="Times New Roman" w:hAnsi="Times New Roman"/>
          <w:b/>
          <w:sz w:val="24"/>
          <w:szCs w:val="24"/>
        </w:rPr>
        <w:t>právo bezpečnosti a obrany (</w:t>
      </w:r>
      <w:r w:rsidR="00CD3965" w:rsidRPr="006636CC">
        <w:rPr>
          <w:rFonts w:ascii="Times New Roman" w:hAnsi="Times New Roman"/>
          <w:b/>
          <w:sz w:val="24"/>
          <w:szCs w:val="24"/>
        </w:rPr>
        <w:t>PBO</w:t>
      </w:r>
      <w:r w:rsidRPr="006636CC">
        <w:rPr>
          <w:rFonts w:ascii="Times New Roman" w:hAnsi="Times New Roman"/>
          <w:b/>
          <w:sz w:val="24"/>
          <w:szCs w:val="24"/>
        </w:rPr>
        <w:t>)</w:t>
      </w:r>
      <w:r w:rsidR="00CD3965" w:rsidRPr="00CD3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r w:rsidR="00CD3965" w:rsidRPr="00CD3965">
        <w:rPr>
          <w:rFonts w:ascii="Times New Roman" w:hAnsi="Times New Roman"/>
          <w:sz w:val="24"/>
          <w:szCs w:val="24"/>
        </w:rPr>
        <w:t xml:space="preserve"> pedagogi</w:t>
      </w:r>
      <w:r>
        <w:rPr>
          <w:rFonts w:ascii="Times New Roman" w:hAnsi="Times New Roman"/>
          <w:sz w:val="24"/>
          <w:szCs w:val="24"/>
        </w:rPr>
        <w:t xml:space="preserve">cká disciplína vyučovaná na UO. </w:t>
      </w:r>
      <w:r w:rsidR="00CD3965" w:rsidRPr="00CD3965">
        <w:rPr>
          <w:rFonts w:ascii="Times New Roman" w:hAnsi="Times New Roman"/>
          <w:sz w:val="24"/>
          <w:szCs w:val="24"/>
        </w:rPr>
        <w:t>PBO není samostatným a tradičním právním o</w:t>
      </w:r>
      <w:r>
        <w:rPr>
          <w:rFonts w:ascii="Times New Roman" w:hAnsi="Times New Roman"/>
          <w:sz w:val="24"/>
          <w:szCs w:val="24"/>
        </w:rPr>
        <w:t xml:space="preserve">dvětvím českého právního řádu. </w:t>
      </w:r>
      <w:r w:rsidR="00CD3965" w:rsidRPr="00CD3965">
        <w:rPr>
          <w:rFonts w:ascii="Times New Roman" w:hAnsi="Times New Roman"/>
          <w:sz w:val="24"/>
          <w:szCs w:val="24"/>
        </w:rPr>
        <w:t>Problematika bezpečnosti a obrany ČR pa</w:t>
      </w:r>
      <w:r>
        <w:rPr>
          <w:rFonts w:ascii="Times New Roman" w:hAnsi="Times New Roman"/>
          <w:sz w:val="24"/>
          <w:szCs w:val="24"/>
        </w:rPr>
        <w:t xml:space="preserve">tří do oblasti práva veřejného. </w:t>
      </w:r>
      <w:r w:rsidR="00CD3965" w:rsidRPr="00CD3965">
        <w:rPr>
          <w:rFonts w:ascii="Times New Roman" w:hAnsi="Times New Roman"/>
          <w:sz w:val="24"/>
          <w:szCs w:val="24"/>
        </w:rPr>
        <w:t>Nejbližším samostatným vnitrostátním veřejnoprávním odvětvím je správní právo (SP), které představuj</w:t>
      </w:r>
      <w:r>
        <w:rPr>
          <w:rFonts w:ascii="Times New Roman" w:hAnsi="Times New Roman"/>
          <w:sz w:val="24"/>
          <w:szCs w:val="24"/>
        </w:rPr>
        <w:t xml:space="preserve">e teoretický základ i pro PBO. </w:t>
      </w:r>
      <w:r w:rsidR="00CD3965" w:rsidRPr="00CD3965">
        <w:rPr>
          <w:rFonts w:ascii="Times New Roman" w:hAnsi="Times New Roman"/>
          <w:sz w:val="24"/>
          <w:szCs w:val="24"/>
        </w:rPr>
        <w:t>PBO pak lze charakterizovat jako účelově vytvořené pododvětví SP.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683A4F">
        <w:rPr>
          <w:rFonts w:ascii="Times New Roman" w:hAnsi="Times New Roman"/>
          <w:sz w:val="24"/>
          <w:szCs w:val="24"/>
        </w:rPr>
        <w:t>Závěr</w:t>
      </w:r>
    </w:p>
    <w:p w:rsidR="00CD3965" w:rsidRPr="00CD3965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>Správní právo – samostatné veřejnoprávní odvětví v systému českého práva</w:t>
      </w:r>
    </w:p>
    <w:p w:rsidR="00CD3965" w:rsidRPr="00CD3965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>Právo bezpečnosti a obrany – pedagogická disciplína vyučovaná na UO</w:t>
      </w:r>
    </w:p>
    <w:p w:rsidR="00CD3965" w:rsidRPr="009F0088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CD3965">
        <w:rPr>
          <w:rFonts w:ascii="Times New Roman" w:hAnsi="Times New Roman"/>
          <w:sz w:val="24"/>
          <w:szCs w:val="24"/>
        </w:rPr>
        <w:t>Správní právo hmotné – výseč správního práva, zvláštní část správního práva, mezi její subsystémy patří mj. bezpečnostní správa a správa obrany státu.</w:t>
      </w:r>
    </w:p>
    <w:sectPr w:rsidR="00CD3965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F5" w:rsidRDefault="00546AF5" w:rsidP="00AD5A85">
      <w:pPr>
        <w:spacing w:after="0" w:line="240" w:lineRule="auto"/>
      </w:pPr>
      <w:r>
        <w:separator/>
      </w:r>
    </w:p>
  </w:endnote>
  <w:endnote w:type="continuationSeparator" w:id="0">
    <w:p w:rsidR="00546AF5" w:rsidRDefault="00546AF5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546A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546A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F5" w:rsidRDefault="00546AF5" w:rsidP="00AD5A85">
      <w:pPr>
        <w:spacing w:after="0" w:line="240" w:lineRule="auto"/>
      </w:pPr>
      <w:r>
        <w:separator/>
      </w:r>
    </w:p>
  </w:footnote>
  <w:footnote w:type="continuationSeparator" w:id="0">
    <w:p w:rsidR="00546AF5" w:rsidRDefault="00546AF5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975"/>
    <w:multiLevelType w:val="hybridMultilevel"/>
    <w:tmpl w:val="B8CAC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4C0C"/>
    <w:multiLevelType w:val="hybridMultilevel"/>
    <w:tmpl w:val="BB206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65DA"/>
    <w:multiLevelType w:val="hybridMultilevel"/>
    <w:tmpl w:val="5CA0F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5FB"/>
    <w:multiLevelType w:val="hybridMultilevel"/>
    <w:tmpl w:val="15E8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348"/>
    <w:multiLevelType w:val="hybridMultilevel"/>
    <w:tmpl w:val="0ACE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4489D"/>
    <w:multiLevelType w:val="hybridMultilevel"/>
    <w:tmpl w:val="D810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F7D46"/>
    <w:multiLevelType w:val="hybridMultilevel"/>
    <w:tmpl w:val="5DB0B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F7C78"/>
    <w:multiLevelType w:val="hybridMultilevel"/>
    <w:tmpl w:val="908AA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393D"/>
    <w:multiLevelType w:val="hybridMultilevel"/>
    <w:tmpl w:val="3EE8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95A73"/>
    <w:multiLevelType w:val="hybridMultilevel"/>
    <w:tmpl w:val="6C986CE4"/>
    <w:lvl w:ilvl="0" w:tplc="CC46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6F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C75FAF"/>
    <w:multiLevelType w:val="hybridMultilevel"/>
    <w:tmpl w:val="0EE0F1EA"/>
    <w:lvl w:ilvl="0" w:tplc="1E8E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8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0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2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E2137"/>
    <w:rsid w:val="000E382D"/>
    <w:rsid w:val="000F623D"/>
    <w:rsid w:val="0011656E"/>
    <w:rsid w:val="0013130E"/>
    <w:rsid w:val="001414A4"/>
    <w:rsid w:val="001535B9"/>
    <w:rsid w:val="00163013"/>
    <w:rsid w:val="00171349"/>
    <w:rsid w:val="0017329B"/>
    <w:rsid w:val="001A5013"/>
    <w:rsid w:val="001B7694"/>
    <w:rsid w:val="001C3FBD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35A4B"/>
    <w:rsid w:val="00390076"/>
    <w:rsid w:val="00396497"/>
    <w:rsid w:val="003A0D5A"/>
    <w:rsid w:val="003A1A04"/>
    <w:rsid w:val="003A4056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11C20"/>
    <w:rsid w:val="0051289B"/>
    <w:rsid w:val="0053334E"/>
    <w:rsid w:val="00546AF5"/>
    <w:rsid w:val="005723E0"/>
    <w:rsid w:val="0059235B"/>
    <w:rsid w:val="005B263D"/>
    <w:rsid w:val="005D39F8"/>
    <w:rsid w:val="005D5AAD"/>
    <w:rsid w:val="005D6E7F"/>
    <w:rsid w:val="005D732C"/>
    <w:rsid w:val="005F3F28"/>
    <w:rsid w:val="005F6A6B"/>
    <w:rsid w:val="005F77ED"/>
    <w:rsid w:val="0060135D"/>
    <w:rsid w:val="006054B5"/>
    <w:rsid w:val="00637BA0"/>
    <w:rsid w:val="006430D2"/>
    <w:rsid w:val="00653A3B"/>
    <w:rsid w:val="006636CC"/>
    <w:rsid w:val="00671D27"/>
    <w:rsid w:val="0068197B"/>
    <w:rsid w:val="00683A4F"/>
    <w:rsid w:val="00686374"/>
    <w:rsid w:val="00686F19"/>
    <w:rsid w:val="006C1561"/>
    <w:rsid w:val="006F715C"/>
    <w:rsid w:val="007066CD"/>
    <w:rsid w:val="00717211"/>
    <w:rsid w:val="00723901"/>
    <w:rsid w:val="00730D20"/>
    <w:rsid w:val="00735B1D"/>
    <w:rsid w:val="007561D4"/>
    <w:rsid w:val="007935C0"/>
    <w:rsid w:val="007D7EA6"/>
    <w:rsid w:val="007E0B84"/>
    <w:rsid w:val="007E5795"/>
    <w:rsid w:val="008179D7"/>
    <w:rsid w:val="00832BDB"/>
    <w:rsid w:val="00842745"/>
    <w:rsid w:val="00871859"/>
    <w:rsid w:val="00890237"/>
    <w:rsid w:val="008A434F"/>
    <w:rsid w:val="008B2B68"/>
    <w:rsid w:val="008B30DB"/>
    <w:rsid w:val="008B752C"/>
    <w:rsid w:val="008C0D8D"/>
    <w:rsid w:val="008C1681"/>
    <w:rsid w:val="008E02E4"/>
    <w:rsid w:val="00902216"/>
    <w:rsid w:val="0091449A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9F7FA7"/>
    <w:rsid w:val="00A01A5E"/>
    <w:rsid w:val="00A11ADC"/>
    <w:rsid w:val="00A30854"/>
    <w:rsid w:val="00A35165"/>
    <w:rsid w:val="00A41C6D"/>
    <w:rsid w:val="00A545DF"/>
    <w:rsid w:val="00A90521"/>
    <w:rsid w:val="00A93747"/>
    <w:rsid w:val="00A93FE2"/>
    <w:rsid w:val="00A967E8"/>
    <w:rsid w:val="00A97309"/>
    <w:rsid w:val="00AA26FB"/>
    <w:rsid w:val="00AB56A2"/>
    <w:rsid w:val="00AD5A85"/>
    <w:rsid w:val="00B043FB"/>
    <w:rsid w:val="00B26968"/>
    <w:rsid w:val="00B5019E"/>
    <w:rsid w:val="00B54217"/>
    <w:rsid w:val="00B63E16"/>
    <w:rsid w:val="00B76382"/>
    <w:rsid w:val="00BA7EF1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965"/>
    <w:rsid w:val="00CD3BBD"/>
    <w:rsid w:val="00D14BEC"/>
    <w:rsid w:val="00D67DB2"/>
    <w:rsid w:val="00DA502C"/>
    <w:rsid w:val="00DA7ABB"/>
    <w:rsid w:val="00DB64A5"/>
    <w:rsid w:val="00DE11D1"/>
    <w:rsid w:val="00DE174A"/>
    <w:rsid w:val="00E05C60"/>
    <w:rsid w:val="00E115CD"/>
    <w:rsid w:val="00E23ECE"/>
    <w:rsid w:val="00E51802"/>
    <w:rsid w:val="00E53CAB"/>
    <w:rsid w:val="00E56AB3"/>
    <w:rsid w:val="00E57181"/>
    <w:rsid w:val="00E73084"/>
    <w:rsid w:val="00E8263B"/>
    <w:rsid w:val="00E97344"/>
    <w:rsid w:val="00EB1FFB"/>
    <w:rsid w:val="00EB7AA0"/>
    <w:rsid w:val="00EF05CA"/>
    <w:rsid w:val="00EF3115"/>
    <w:rsid w:val="00F01818"/>
    <w:rsid w:val="00F16185"/>
    <w:rsid w:val="00F5257D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35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859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17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33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2018-07-23T07:45:00Z</dcterms:created>
  <dcterms:modified xsi:type="dcterms:W3CDTF">2018-07-26T09:17:00Z</dcterms:modified>
</cp:coreProperties>
</file>