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683A4F">
        <w:rPr>
          <w:rFonts w:ascii="Times New Roman" w:hAnsi="Times New Roman"/>
          <w:b/>
          <w:sz w:val="24"/>
          <w:szCs w:val="24"/>
        </w:rPr>
        <w:t>Právo bezpečnosti a obrany</w:t>
      </w:r>
    </w:p>
    <w:p w:rsidR="0092779C" w:rsidRDefault="001414A4" w:rsidP="009277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F14CA3">
        <w:rPr>
          <w:rFonts w:ascii="Times New Roman" w:hAnsi="Times New Roman"/>
          <w:b/>
          <w:sz w:val="24"/>
          <w:szCs w:val="24"/>
        </w:rPr>
        <w:t xml:space="preserve">Veřejná správa České republiky, </w:t>
      </w:r>
      <w:r w:rsidR="0092779C" w:rsidRPr="0092779C">
        <w:rPr>
          <w:rFonts w:ascii="Times New Roman" w:hAnsi="Times New Roman"/>
          <w:b/>
          <w:sz w:val="24"/>
          <w:szCs w:val="24"/>
        </w:rPr>
        <w:t>pojem, úkoly a členění.</w:t>
      </w:r>
    </w:p>
    <w:p w:rsidR="001414A4" w:rsidRPr="00297E90" w:rsidRDefault="001414A4" w:rsidP="009277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>Seznámit studenty s</w:t>
      </w:r>
      <w:r w:rsidR="00F14CA3">
        <w:rPr>
          <w:rFonts w:ascii="Times New Roman" w:hAnsi="Times New Roman"/>
          <w:sz w:val="24"/>
          <w:szCs w:val="24"/>
        </w:rPr>
        <w:t> pojmem a úkoly veřejné správy</w:t>
      </w:r>
      <w:r w:rsidR="00683A4F">
        <w:rPr>
          <w:rFonts w:ascii="Times New Roman" w:hAnsi="Times New Roman"/>
          <w:sz w:val="24"/>
          <w:szCs w:val="24"/>
        </w:rPr>
        <w:t>. Studenti si prohloubí znalosti o</w:t>
      </w:r>
      <w:r w:rsidR="00506A8B">
        <w:rPr>
          <w:rFonts w:ascii="Times New Roman" w:hAnsi="Times New Roman"/>
          <w:sz w:val="24"/>
          <w:szCs w:val="24"/>
        </w:rPr>
        <w:t> </w:t>
      </w:r>
      <w:r w:rsidR="00F14CA3">
        <w:rPr>
          <w:rFonts w:ascii="Times New Roman" w:hAnsi="Times New Roman"/>
          <w:sz w:val="24"/>
          <w:szCs w:val="24"/>
        </w:rPr>
        <w:t>různých úsecích veřejné správy, mimo bezpečnostní správu a správu obrany státu, kterým bude věnována zvýšená pozornost v dalších tématech.</w:t>
      </w:r>
      <w:r w:rsidR="00683A4F">
        <w:rPr>
          <w:rFonts w:ascii="Times New Roman" w:hAnsi="Times New Roman"/>
          <w:sz w:val="24"/>
          <w:szCs w:val="24"/>
        </w:rPr>
        <w:t xml:space="preserve"> </w:t>
      </w:r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F14CA3" w:rsidRDefault="00F14CA3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Vysvětlete pojem veřejná správa.</w:t>
      </w:r>
    </w:p>
    <w:p w:rsidR="00F14CA3" w:rsidRDefault="00F14CA3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Odlište vrchnostenské pojetí veřejné správy od </w:t>
      </w:r>
      <w:proofErr w:type="spellStart"/>
      <w:r>
        <w:rPr>
          <w:rFonts w:ascii="Times New Roman" w:hAnsi="Times New Roman"/>
          <w:sz w:val="24"/>
          <w:szCs w:val="24"/>
        </w:rPr>
        <w:t>nevrchnostenského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0D8D" w:rsidRPr="00D67DB2" w:rsidRDefault="00F14CA3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formy činnosti veřejné správy ještě znáte?</w:t>
      </w:r>
      <w:r w:rsidR="00683A4F">
        <w:rPr>
          <w:rFonts w:ascii="Times New Roman" w:hAnsi="Times New Roman"/>
          <w:sz w:val="24"/>
          <w:szCs w:val="24"/>
        </w:rPr>
        <w:t xml:space="preserve"> </w:t>
      </w:r>
    </w:p>
    <w:p w:rsidR="005F77ED" w:rsidRDefault="00FB7D21" w:rsidP="005B263D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r w:rsidRPr="00902216">
        <w:rPr>
          <w:rFonts w:ascii="Times New Roman" w:hAnsi="Times New Roman"/>
          <w:sz w:val="24"/>
          <w:szCs w:val="24"/>
        </w:rPr>
        <w:t>JURNÍKOVÁ, Jan</w:t>
      </w:r>
      <w:r>
        <w:rPr>
          <w:rFonts w:ascii="Times New Roman" w:hAnsi="Times New Roman"/>
          <w:sz w:val="24"/>
          <w:szCs w:val="24"/>
        </w:rPr>
        <w:t xml:space="preserve">a. </w:t>
      </w:r>
      <w:r w:rsidRPr="00902216">
        <w:rPr>
          <w:rFonts w:ascii="Times New Roman" w:hAnsi="Times New Roman"/>
          <w:i/>
          <w:sz w:val="24"/>
          <w:szCs w:val="24"/>
        </w:rPr>
        <w:t>Správní právo: zvláštní část: studijní text pro bakaláře.</w:t>
      </w:r>
      <w:r w:rsidRPr="00902216">
        <w:rPr>
          <w:rFonts w:ascii="Times New Roman" w:hAnsi="Times New Roman"/>
          <w:sz w:val="24"/>
          <w:szCs w:val="24"/>
        </w:rPr>
        <w:t xml:space="preserve"> Brno: Masarykova univerzita, 2013. ISBN 978-80-210-6272-6.</w:t>
      </w:r>
    </w:p>
    <w:p w:rsid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r w:rsidRPr="00902216">
        <w:rPr>
          <w:rFonts w:ascii="Times New Roman" w:hAnsi="Times New Roman"/>
          <w:sz w:val="24"/>
          <w:szCs w:val="24"/>
        </w:rPr>
        <w:t xml:space="preserve">POTĚŠIL, Lukáš, </w:t>
      </w:r>
      <w:proofErr w:type="spellStart"/>
      <w:r w:rsidRPr="00902216">
        <w:rPr>
          <w:rFonts w:ascii="Times New Roman" w:hAnsi="Times New Roman"/>
          <w:sz w:val="24"/>
          <w:szCs w:val="24"/>
        </w:rPr>
        <w:t>Radislav</w:t>
      </w:r>
      <w:proofErr w:type="spellEnd"/>
      <w:r w:rsidRPr="00902216">
        <w:rPr>
          <w:rFonts w:ascii="Times New Roman" w:hAnsi="Times New Roman"/>
          <w:sz w:val="24"/>
          <w:szCs w:val="24"/>
        </w:rPr>
        <w:t xml:space="preserve"> BRAŽINA, David HEJČ, </w:t>
      </w:r>
      <w:proofErr w:type="spellStart"/>
      <w:r w:rsidRPr="00902216">
        <w:rPr>
          <w:rFonts w:ascii="Times New Roman" w:hAnsi="Times New Roman"/>
          <w:sz w:val="24"/>
          <w:szCs w:val="24"/>
        </w:rPr>
        <w:t>Alžbeta</w:t>
      </w:r>
      <w:proofErr w:type="spellEnd"/>
      <w:r w:rsidRPr="00902216">
        <w:rPr>
          <w:rFonts w:ascii="Times New Roman" w:hAnsi="Times New Roman"/>
          <w:sz w:val="24"/>
          <w:szCs w:val="24"/>
        </w:rPr>
        <w:t xml:space="preserve"> KRÁLOVÁ a Jiří VENCLÍČEK. </w:t>
      </w:r>
      <w:r w:rsidRPr="00902216">
        <w:rPr>
          <w:rFonts w:ascii="Times New Roman" w:hAnsi="Times New Roman"/>
          <w:i/>
          <w:sz w:val="24"/>
          <w:szCs w:val="24"/>
        </w:rPr>
        <w:t>Správní právo - zvláštní část: (v příkladech a otázkách).</w:t>
      </w:r>
      <w:r w:rsidRPr="00902216">
        <w:rPr>
          <w:rFonts w:ascii="Times New Roman" w:hAnsi="Times New Roman"/>
          <w:sz w:val="24"/>
          <w:szCs w:val="24"/>
        </w:rPr>
        <w:t xml:space="preserve"> Brno: Masarykova univerzita, 2017. ISBN 978-80-210-8450-6.</w:t>
      </w:r>
    </w:p>
    <w:p w:rsidR="00683A4F" w:rsidRPr="0091449A" w:rsidRDefault="00683A4F" w:rsidP="00683A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SKORUŠA, Leopold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kol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91449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Základy práva a vybrané kapitoly mezinárodního humanitárního práva: studijní text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. Brno: Univerzita obrany, 2015. ISBN 978-80-7231-447-8.</w:t>
      </w:r>
    </w:p>
    <w:p w:rsidR="00683A4F" w:rsidRDefault="00683A4F" w:rsidP="00683A4F">
      <w:pPr>
        <w:jc w:val="both"/>
        <w:rPr>
          <w:rFonts w:ascii="Times New Roman" w:hAnsi="Times New Roman"/>
          <w:sz w:val="24"/>
          <w:szCs w:val="24"/>
        </w:rPr>
      </w:pPr>
      <w:r w:rsidRPr="00902216">
        <w:rPr>
          <w:rFonts w:ascii="Times New Roman" w:hAnsi="Times New Roman"/>
          <w:sz w:val="24"/>
          <w:szCs w:val="24"/>
        </w:rPr>
        <w:t xml:space="preserve">SLÁDEČEK, Vladimír a Olga POUPEROVÁ. </w:t>
      </w:r>
      <w:r w:rsidRPr="00902216">
        <w:rPr>
          <w:rFonts w:ascii="Times New Roman" w:hAnsi="Times New Roman"/>
          <w:i/>
          <w:sz w:val="24"/>
          <w:szCs w:val="24"/>
        </w:rPr>
        <w:t>Správní právo: zvláštní část (vybrané kapitoly).</w:t>
      </w:r>
      <w:r w:rsidRPr="00902216">
        <w:rPr>
          <w:rFonts w:ascii="Times New Roman" w:hAnsi="Times New Roman"/>
          <w:sz w:val="24"/>
          <w:szCs w:val="24"/>
        </w:rPr>
        <w:t xml:space="preserve"> 2. vyd. Praha: </w:t>
      </w:r>
      <w:proofErr w:type="spellStart"/>
      <w:r w:rsidRPr="00902216">
        <w:rPr>
          <w:rFonts w:ascii="Times New Roman" w:hAnsi="Times New Roman"/>
          <w:sz w:val="24"/>
          <w:szCs w:val="24"/>
        </w:rPr>
        <w:t>Leges</w:t>
      </w:r>
      <w:proofErr w:type="spellEnd"/>
      <w:r w:rsidRPr="00902216">
        <w:rPr>
          <w:rFonts w:ascii="Times New Roman" w:hAnsi="Times New Roman"/>
          <w:sz w:val="24"/>
          <w:szCs w:val="24"/>
        </w:rPr>
        <w:t>, 2014. Student (</w:t>
      </w:r>
      <w:proofErr w:type="spellStart"/>
      <w:r w:rsidRPr="00902216">
        <w:rPr>
          <w:rFonts w:ascii="Times New Roman" w:hAnsi="Times New Roman"/>
          <w:sz w:val="24"/>
          <w:szCs w:val="24"/>
        </w:rPr>
        <w:t>Leges</w:t>
      </w:r>
      <w:proofErr w:type="spellEnd"/>
      <w:r w:rsidRPr="00902216">
        <w:rPr>
          <w:rFonts w:ascii="Times New Roman" w:hAnsi="Times New Roman"/>
          <w:sz w:val="24"/>
          <w:szCs w:val="24"/>
        </w:rPr>
        <w:t>). ISBN 978-80-87576-48-9.</w:t>
      </w:r>
    </w:p>
    <w:p w:rsidR="005F77ED" w:rsidRDefault="00637BA0" w:rsidP="005F77ED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Úvod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1. Pojem veřejná správa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2. Organizace veřejné správy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3. Činnost veřejné správy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4. Stručná charakteristika jednotlivých úseků veřejné správy</w:t>
      </w:r>
    </w:p>
    <w:p w:rsidR="00683A4F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Závěr</w:t>
      </w:r>
    </w:p>
    <w:p w:rsidR="00B54217" w:rsidRDefault="00B54217" w:rsidP="00B54217">
      <w:pPr>
        <w:jc w:val="both"/>
        <w:rPr>
          <w:rFonts w:ascii="Times New Roman" w:hAnsi="Times New Roman"/>
          <w:sz w:val="24"/>
          <w:szCs w:val="24"/>
        </w:rPr>
      </w:pPr>
    </w:p>
    <w:p w:rsidR="0092779C" w:rsidRDefault="0092779C" w:rsidP="00B54217">
      <w:pPr>
        <w:jc w:val="both"/>
        <w:rPr>
          <w:rFonts w:ascii="Times New Roman" w:hAnsi="Times New Roman"/>
          <w:sz w:val="24"/>
          <w:szCs w:val="24"/>
        </w:rPr>
      </w:pPr>
    </w:p>
    <w:p w:rsidR="00F14CA3" w:rsidRDefault="00F14CA3" w:rsidP="00B54217">
      <w:pPr>
        <w:jc w:val="both"/>
        <w:rPr>
          <w:rFonts w:ascii="Times New Roman" w:hAnsi="Times New Roman"/>
          <w:sz w:val="24"/>
          <w:szCs w:val="24"/>
        </w:rPr>
      </w:pPr>
    </w:p>
    <w:p w:rsidR="00F14CA3" w:rsidRDefault="00F14CA3" w:rsidP="00B54217">
      <w:pPr>
        <w:jc w:val="both"/>
        <w:rPr>
          <w:rFonts w:ascii="Times New Roman" w:hAnsi="Times New Roman"/>
          <w:sz w:val="24"/>
          <w:szCs w:val="24"/>
        </w:rPr>
      </w:pPr>
    </w:p>
    <w:p w:rsid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lastRenderedPageBreak/>
        <w:t>Úvod</w:t>
      </w:r>
    </w:p>
    <w:p w:rsid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Cíl</w:t>
      </w:r>
      <w:r w:rsidR="007E62DA">
        <w:rPr>
          <w:rFonts w:ascii="Times New Roman" w:hAnsi="Times New Roman"/>
          <w:sz w:val="24"/>
          <w:szCs w:val="24"/>
        </w:rPr>
        <w:t xml:space="preserve">em přednášky je </w:t>
      </w:r>
      <w:r w:rsidRPr="0092779C">
        <w:rPr>
          <w:rFonts w:ascii="Times New Roman" w:hAnsi="Times New Roman"/>
          <w:sz w:val="24"/>
          <w:szCs w:val="24"/>
        </w:rPr>
        <w:t>seznámit studenty s pojmem „veřejná správa“, organizací a činností veřejné správy a stručně charakterizovat vybrané úseky veřejné správy, bezpečno</w:t>
      </w:r>
      <w:r w:rsidR="007E62DA">
        <w:rPr>
          <w:rFonts w:ascii="Times New Roman" w:hAnsi="Times New Roman"/>
          <w:sz w:val="24"/>
          <w:szCs w:val="24"/>
        </w:rPr>
        <w:t>stní správě a </w:t>
      </w:r>
      <w:r w:rsidRPr="0092779C">
        <w:rPr>
          <w:rFonts w:ascii="Times New Roman" w:hAnsi="Times New Roman"/>
          <w:sz w:val="24"/>
          <w:szCs w:val="24"/>
        </w:rPr>
        <w:t xml:space="preserve">správě obrany státu pak bude věnována pozornost v rámci samostatných témat.  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</w:p>
    <w:p w:rsid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1. Pojem veřejná správa</w:t>
      </w:r>
    </w:p>
    <w:p w:rsidR="0092779C" w:rsidRDefault="007E62DA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Úvodem ještě stručné zopakování </w:t>
      </w:r>
      <w:r w:rsidR="00976280">
        <w:rPr>
          <w:rFonts w:ascii="Times New Roman" w:hAnsi="Times New Roman"/>
          <w:sz w:val="24"/>
          <w:szCs w:val="24"/>
        </w:rPr>
        <w:t xml:space="preserve">základních </w:t>
      </w:r>
      <w:proofErr w:type="spellStart"/>
      <w:r w:rsidR="00976280">
        <w:rPr>
          <w:rFonts w:ascii="Times New Roman" w:hAnsi="Times New Roman"/>
          <w:sz w:val="24"/>
          <w:szCs w:val="24"/>
        </w:rPr>
        <w:t>inforamací</w:t>
      </w:r>
      <w:proofErr w:type="spellEnd"/>
      <w:r w:rsidR="00976280">
        <w:rPr>
          <w:rFonts w:ascii="Times New Roman" w:hAnsi="Times New Roman"/>
          <w:sz w:val="24"/>
          <w:szCs w:val="24"/>
        </w:rPr>
        <w:t xml:space="preserve"> o vymezení pojmu veřejná správa </w:t>
      </w:r>
      <w:r>
        <w:rPr>
          <w:rFonts w:ascii="Times New Roman" w:hAnsi="Times New Roman"/>
          <w:sz w:val="24"/>
          <w:szCs w:val="24"/>
        </w:rPr>
        <w:t xml:space="preserve">z úvodní hodiny. </w:t>
      </w:r>
      <w:r w:rsidR="0092779C" w:rsidRPr="0092779C">
        <w:rPr>
          <w:rFonts w:ascii="Times New Roman" w:hAnsi="Times New Roman"/>
          <w:sz w:val="24"/>
          <w:szCs w:val="24"/>
        </w:rPr>
        <w:t xml:space="preserve">Ústředním pojmem obecné části správního práva je pojem veřejná správa (VS), public </w:t>
      </w:r>
      <w:proofErr w:type="spellStart"/>
      <w:r w:rsidR="0092779C" w:rsidRPr="0092779C">
        <w:rPr>
          <w:rFonts w:ascii="Times New Roman" w:hAnsi="Times New Roman"/>
          <w:sz w:val="24"/>
          <w:szCs w:val="24"/>
        </w:rPr>
        <w:t>administration</w:t>
      </w:r>
      <w:proofErr w:type="spellEnd"/>
      <w:r w:rsidR="0092779C" w:rsidRPr="0092779C">
        <w:rPr>
          <w:rFonts w:ascii="Times New Roman" w:hAnsi="Times New Roman"/>
          <w:sz w:val="24"/>
          <w:szCs w:val="24"/>
        </w:rPr>
        <w:t xml:space="preserve"> (aj.), </w:t>
      </w:r>
      <w:proofErr w:type="spellStart"/>
      <w:r w:rsidR="0092779C" w:rsidRPr="0092779C">
        <w:rPr>
          <w:rFonts w:ascii="Times New Roman" w:hAnsi="Times New Roman"/>
          <w:sz w:val="24"/>
          <w:szCs w:val="24"/>
        </w:rPr>
        <w:t>admi</w:t>
      </w:r>
      <w:r>
        <w:rPr>
          <w:rFonts w:ascii="Times New Roman" w:hAnsi="Times New Roman"/>
          <w:sz w:val="24"/>
          <w:szCs w:val="24"/>
        </w:rPr>
        <w:t>nistratio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publicae</w:t>
      </w:r>
      <w:proofErr w:type="spellEnd"/>
      <w:r>
        <w:rPr>
          <w:rFonts w:ascii="Times New Roman" w:hAnsi="Times New Roman"/>
          <w:sz w:val="24"/>
          <w:szCs w:val="24"/>
        </w:rPr>
        <w:t xml:space="preserve"> (lat.). Bývá vymezována jak</w:t>
      </w:r>
      <w:r w:rsidR="0092779C" w:rsidRPr="0092779C">
        <w:rPr>
          <w:rFonts w:ascii="Times New Roman" w:hAnsi="Times New Roman"/>
          <w:sz w:val="24"/>
          <w:szCs w:val="24"/>
        </w:rPr>
        <w:t>o správa veřejných věcí ve veřejném zájmu</w:t>
      </w:r>
      <w:r>
        <w:rPr>
          <w:rFonts w:ascii="Times New Roman" w:hAnsi="Times New Roman"/>
          <w:sz w:val="24"/>
          <w:szCs w:val="24"/>
        </w:rPr>
        <w:t>.</w:t>
      </w:r>
      <w:r w:rsidR="0092779C" w:rsidRPr="00927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obecnějším pojmem než státní správa, zahrnuje státní správu</w:t>
      </w:r>
      <w:r w:rsidR="0092779C" w:rsidRPr="00927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samosprávu. Souvisí s výkonnou mocí, je výkonem</w:t>
      </w:r>
      <w:r w:rsidR="0092779C" w:rsidRPr="0092779C">
        <w:rPr>
          <w:rFonts w:ascii="Times New Roman" w:hAnsi="Times New Roman"/>
          <w:sz w:val="24"/>
          <w:szCs w:val="24"/>
        </w:rPr>
        <w:t xml:space="preserve"> státní činnost</w:t>
      </w:r>
      <w:r>
        <w:rPr>
          <w:rFonts w:ascii="Times New Roman" w:hAnsi="Times New Roman"/>
          <w:sz w:val="24"/>
          <w:szCs w:val="24"/>
        </w:rPr>
        <w:t>i</w:t>
      </w:r>
      <w:r w:rsidR="0092779C" w:rsidRPr="0092779C">
        <w:rPr>
          <w:rFonts w:ascii="Times New Roman" w:hAnsi="Times New Roman"/>
          <w:sz w:val="24"/>
          <w:szCs w:val="24"/>
        </w:rPr>
        <w:t xml:space="preserve"> ve</w:t>
      </w:r>
      <w:r>
        <w:rPr>
          <w:rFonts w:ascii="Times New Roman" w:hAnsi="Times New Roman"/>
          <w:sz w:val="24"/>
          <w:szCs w:val="24"/>
        </w:rPr>
        <w:t>dle zákonodárství a soudnictví. V</w:t>
      </w:r>
      <w:r w:rsidR="0092779C" w:rsidRPr="0092779C">
        <w:rPr>
          <w:rFonts w:ascii="Times New Roman" w:hAnsi="Times New Roman"/>
          <w:sz w:val="24"/>
          <w:szCs w:val="24"/>
        </w:rPr>
        <w:t>eř</w:t>
      </w:r>
      <w:r>
        <w:rPr>
          <w:rFonts w:ascii="Times New Roman" w:hAnsi="Times New Roman"/>
          <w:sz w:val="24"/>
          <w:szCs w:val="24"/>
        </w:rPr>
        <w:t>ejná správa ve funkčním pojetí nahlíží na ni jako</w:t>
      </w:r>
      <w:r w:rsidR="0092779C" w:rsidRPr="00927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činnost správních orgánů, </w:t>
      </w:r>
      <w:r w:rsidR="0092779C" w:rsidRPr="0092779C">
        <w:rPr>
          <w:rFonts w:ascii="Times New Roman" w:hAnsi="Times New Roman"/>
          <w:sz w:val="24"/>
          <w:szCs w:val="24"/>
        </w:rPr>
        <w:t>veřejn</w:t>
      </w:r>
      <w:r>
        <w:rPr>
          <w:rFonts w:ascii="Times New Roman" w:hAnsi="Times New Roman"/>
          <w:sz w:val="24"/>
          <w:szCs w:val="24"/>
        </w:rPr>
        <w:t xml:space="preserve">á správa v organizačním pojetí </w:t>
      </w:r>
      <w:r w:rsidR="005D371A">
        <w:rPr>
          <w:rFonts w:ascii="Times New Roman" w:hAnsi="Times New Roman"/>
          <w:sz w:val="24"/>
          <w:szCs w:val="24"/>
        </w:rPr>
        <w:t>nahlíží na ni jako na</w:t>
      </w:r>
      <w:r w:rsidR="0092779C" w:rsidRPr="0092779C">
        <w:rPr>
          <w:rFonts w:ascii="Times New Roman" w:hAnsi="Times New Roman"/>
          <w:sz w:val="24"/>
          <w:szCs w:val="24"/>
        </w:rPr>
        <w:t xml:space="preserve"> systém správních orgánů</w:t>
      </w:r>
      <w:r w:rsidR="005D371A">
        <w:rPr>
          <w:rFonts w:ascii="Times New Roman" w:hAnsi="Times New Roman"/>
          <w:sz w:val="24"/>
          <w:szCs w:val="24"/>
        </w:rPr>
        <w:t>.</w:t>
      </w:r>
    </w:p>
    <w:p w:rsidR="00976280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76280">
        <w:rPr>
          <w:rFonts w:ascii="Times New Roman" w:hAnsi="Times New Roman"/>
          <w:b/>
          <w:sz w:val="24"/>
          <w:szCs w:val="24"/>
        </w:rPr>
        <w:t>Zákonný výkon veřejné správy</w:t>
      </w:r>
      <w:r w:rsidRPr="0092779C">
        <w:rPr>
          <w:rFonts w:ascii="Times New Roman" w:hAnsi="Times New Roman"/>
          <w:sz w:val="24"/>
          <w:szCs w:val="24"/>
        </w:rPr>
        <w:t xml:space="preserve"> má zajistit systém záruk zákonnosti ve veřejné správě – jako systém právních prostředků k zákonné realizaci VS.</w:t>
      </w:r>
      <w:r w:rsidR="00976280">
        <w:rPr>
          <w:rFonts w:ascii="Times New Roman" w:hAnsi="Times New Roman"/>
          <w:sz w:val="24"/>
          <w:szCs w:val="24"/>
        </w:rPr>
        <w:t xml:space="preserve"> Mezi tyto záruky zákonnosti patří:</w:t>
      </w:r>
    </w:p>
    <w:p w:rsidR="00976280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 xml:space="preserve">a) zrušení, změna a sistace vadných právních aktů </w:t>
      </w:r>
    </w:p>
    <w:p w:rsidR="0092779C" w:rsidRDefault="00976280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Uplatňuje se </w:t>
      </w:r>
      <w:r w:rsidR="0092779C" w:rsidRPr="0092779C">
        <w:rPr>
          <w:rFonts w:ascii="Times New Roman" w:hAnsi="Times New Roman"/>
          <w:sz w:val="24"/>
          <w:szCs w:val="24"/>
        </w:rPr>
        <w:t xml:space="preserve">presumpce správnosti </w:t>
      </w:r>
      <w:proofErr w:type="spellStart"/>
      <w:r w:rsidR="0092779C" w:rsidRPr="0092779C">
        <w:rPr>
          <w:rFonts w:ascii="Times New Roman" w:hAnsi="Times New Roman"/>
          <w:sz w:val="24"/>
          <w:szCs w:val="24"/>
        </w:rPr>
        <w:t>spr</w:t>
      </w:r>
      <w:proofErr w:type="spellEnd"/>
      <w:r w:rsidR="0092779C" w:rsidRPr="0092779C">
        <w:rPr>
          <w:rFonts w:ascii="Times New Roman" w:hAnsi="Times New Roman"/>
          <w:sz w:val="24"/>
          <w:szCs w:val="24"/>
        </w:rPr>
        <w:t xml:space="preserve">. aktů </w:t>
      </w:r>
      <w:r>
        <w:rPr>
          <w:rFonts w:ascii="Times New Roman" w:hAnsi="Times New Roman"/>
          <w:sz w:val="24"/>
          <w:szCs w:val="24"/>
        </w:rPr>
        <w:t xml:space="preserve">ve VS. </w:t>
      </w:r>
      <w:r w:rsidR="0092779C" w:rsidRPr="0092779C">
        <w:rPr>
          <w:rFonts w:ascii="Times New Roman" w:hAnsi="Times New Roman"/>
          <w:sz w:val="24"/>
          <w:szCs w:val="24"/>
        </w:rPr>
        <w:t xml:space="preserve">Ústavní soud může zrušit </w:t>
      </w:r>
      <w:r>
        <w:rPr>
          <w:rFonts w:ascii="Times New Roman" w:hAnsi="Times New Roman"/>
          <w:sz w:val="24"/>
          <w:szCs w:val="24"/>
        </w:rPr>
        <w:t xml:space="preserve">normativní právní akty </w:t>
      </w:r>
      <w:r w:rsidR="0092779C" w:rsidRPr="0092779C">
        <w:rPr>
          <w:rFonts w:ascii="Times New Roman" w:hAnsi="Times New Roman"/>
          <w:sz w:val="24"/>
          <w:szCs w:val="24"/>
        </w:rPr>
        <w:t xml:space="preserve">pro rozpor s </w:t>
      </w:r>
      <w:proofErr w:type="spellStart"/>
      <w:r w:rsidR="0092779C" w:rsidRPr="0092779C">
        <w:rPr>
          <w:rFonts w:ascii="Times New Roman" w:hAnsi="Times New Roman"/>
          <w:sz w:val="24"/>
          <w:szCs w:val="24"/>
        </w:rPr>
        <w:t>pr</w:t>
      </w:r>
      <w:proofErr w:type="spellEnd"/>
      <w:r w:rsidR="0092779C" w:rsidRPr="0092779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2779C" w:rsidRPr="0092779C">
        <w:rPr>
          <w:rFonts w:ascii="Times New Roman" w:hAnsi="Times New Roman"/>
          <w:sz w:val="24"/>
          <w:szCs w:val="24"/>
        </w:rPr>
        <w:t>řádem</w:t>
      </w:r>
      <w:proofErr w:type="gramEnd"/>
      <w:r>
        <w:rPr>
          <w:rFonts w:ascii="Times New Roman" w:hAnsi="Times New Roman"/>
          <w:sz w:val="24"/>
          <w:szCs w:val="24"/>
        </w:rPr>
        <w:t>. U individuálních právních aktů je</w:t>
      </w:r>
      <w:r w:rsidR="0092779C" w:rsidRPr="0092779C">
        <w:rPr>
          <w:rFonts w:ascii="Times New Roman" w:hAnsi="Times New Roman"/>
          <w:sz w:val="24"/>
          <w:szCs w:val="24"/>
        </w:rPr>
        <w:t xml:space="preserve"> možnost podat opravný prostředek (odvolání, rozklad, odpor), možnost podat žalobu k</w:t>
      </w:r>
      <w:r>
        <w:rPr>
          <w:rFonts w:ascii="Times New Roman" w:hAnsi="Times New Roman"/>
          <w:sz w:val="24"/>
          <w:szCs w:val="24"/>
        </w:rPr>
        <w:t> </w:t>
      </w:r>
      <w:r w:rsidR="0092779C" w:rsidRPr="0092779C">
        <w:rPr>
          <w:rFonts w:ascii="Times New Roman" w:hAnsi="Times New Roman"/>
          <w:sz w:val="24"/>
          <w:szCs w:val="24"/>
        </w:rPr>
        <w:t>soudu</w:t>
      </w:r>
      <w:r>
        <w:rPr>
          <w:rFonts w:ascii="Times New Roman" w:hAnsi="Times New Roman"/>
          <w:sz w:val="24"/>
          <w:szCs w:val="24"/>
        </w:rPr>
        <w:t>.</w:t>
      </w:r>
    </w:p>
    <w:p w:rsidR="00976280" w:rsidRDefault="00976280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kontrola VS</w:t>
      </w:r>
      <w:r w:rsidR="0092779C" w:rsidRPr="0092779C">
        <w:rPr>
          <w:rFonts w:ascii="Times New Roman" w:hAnsi="Times New Roman"/>
          <w:sz w:val="24"/>
          <w:szCs w:val="24"/>
        </w:rPr>
        <w:t xml:space="preserve"> </w:t>
      </w:r>
    </w:p>
    <w:p w:rsidR="0092779C" w:rsidRPr="0092779C" w:rsidRDefault="00976280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Rozlišuje se </w:t>
      </w:r>
      <w:r w:rsidR="0092779C" w:rsidRPr="0092779C">
        <w:rPr>
          <w:rFonts w:ascii="Times New Roman" w:hAnsi="Times New Roman"/>
          <w:sz w:val="24"/>
          <w:szCs w:val="24"/>
        </w:rPr>
        <w:t>správní a vnější (soudy, NKÚ, správní orgány, ombudsman, občané, zákonodárná, zastu</w:t>
      </w:r>
      <w:r>
        <w:rPr>
          <w:rFonts w:ascii="Times New Roman" w:hAnsi="Times New Roman"/>
          <w:sz w:val="24"/>
          <w:szCs w:val="24"/>
        </w:rPr>
        <w:t xml:space="preserve">pitelská), aplikuje se </w:t>
      </w:r>
      <w:r w:rsidR="0092779C" w:rsidRPr="0092779C">
        <w:rPr>
          <w:rFonts w:ascii="Times New Roman" w:hAnsi="Times New Roman"/>
          <w:sz w:val="24"/>
          <w:szCs w:val="24"/>
        </w:rPr>
        <w:t>zákon č. 255/2012 Sb., o kontrole (kontrolní řád)</w:t>
      </w:r>
      <w:r>
        <w:rPr>
          <w:rFonts w:ascii="Times New Roman" w:hAnsi="Times New Roman"/>
          <w:sz w:val="24"/>
          <w:szCs w:val="24"/>
        </w:rPr>
        <w:t>.</w:t>
      </w:r>
      <w:r w:rsidR="0092779C" w:rsidRPr="0092779C">
        <w:rPr>
          <w:rFonts w:ascii="Times New Roman" w:hAnsi="Times New Roman"/>
          <w:sz w:val="24"/>
          <w:szCs w:val="24"/>
        </w:rPr>
        <w:t xml:space="preserve"> </w:t>
      </w:r>
    </w:p>
    <w:p w:rsidR="00976280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c) přímé d</w:t>
      </w:r>
      <w:r w:rsidR="00976280">
        <w:rPr>
          <w:rFonts w:ascii="Times New Roman" w:hAnsi="Times New Roman"/>
          <w:sz w:val="24"/>
          <w:szCs w:val="24"/>
        </w:rPr>
        <w:t xml:space="preserve">onucení ke splnění povinnosti </w:t>
      </w:r>
    </w:p>
    <w:p w:rsidR="0092779C" w:rsidRDefault="00976280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 využít bezprostřední zákroky či</w:t>
      </w:r>
      <w:r w:rsidR="0092779C" w:rsidRPr="0092779C">
        <w:rPr>
          <w:rFonts w:ascii="Times New Roman" w:hAnsi="Times New Roman"/>
          <w:sz w:val="24"/>
          <w:szCs w:val="24"/>
        </w:rPr>
        <w:t xml:space="preserve"> výkon správních rozhodnutí</w:t>
      </w:r>
      <w:r>
        <w:rPr>
          <w:rFonts w:ascii="Times New Roman" w:hAnsi="Times New Roman"/>
          <w:sz w:val="24"/>
          <w:szCs w:val="24"/>
        </w:rPr>
        <w:t>.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 xml:space="preserve">d) právo na informace ve VS </w:t>
      </w:r>
    </w:p>
    <w:p w:rsidR="0092779C" w:rsidRDefault="00976280" w:rsidP="009762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Uplatňuje se princip publicity VS </w:t>
      </w:r>
      <w:proofErr w:type="spellStart"/>
      <w:r>
        <w:rPr>
          <w:rFonts w:ascii="Times New Roman" w:hAnsi="Times New Roman"/>
          <w:sz w:val="24"/>
          <w:szCs w:val="24"/>
        </w:rPr>
        <w:t>del</w:t>
      </w:r>
      <w:proofErr w:type="spellEnd"/>
      <w:r>
        <w:rPr>
          <w:rFonts w:ascii="Times New Roman" w:hAnsi="Times New Roman"/>
          <w:sz w:val="24"/>
          <w:szCs w:val="24"/>
        </w:rPr>
        <w:t xml:space="preserve"> čl. 17 odst. 5 LZPS a</w:t>
      </w:r>
      <w:r w:rsidR="0092779C" w:rsidRPr="0092779C">
        <w:rPr>
          <w:rFonts w:ascii="Times New Roman" w:hAnsi="Times New Roman"/>
          <w:sz w:val="24"/>
          <w:szCs w:val="24"/>
        </w:rPr>
        <w:t xml:space="preserve"> čl. 35 odst. 2 LZPS (</w:t>
      </w:r>
      <w:proofErr w:type="spellStart"/>
      <w:r w:rsidR="0092779C" w:rsidRPr="0092779C">
        <w:rPr>
          <w:rFonts w:ascii="Times New Roman" w:hAnsi="Times New Roman"/>
          <w:sz w:val="24"/>
          <w:szCs w:val="24"/>
        </w:rPr>
        <w:t>inf</w:t>
      </w:r>
      <w:proofErr w:type="spellEnd"/>
      <w:r w:rsidR="0092779C" w:rsidRPr="0092779C">
        <w:rPr>
          <w:rFonts w:ascii="Times New Roman" w:hAnsi="Times New Roman"/>
          <w:sz w:val="24"/>
          <w:szCs w:val="24"/>
        </w:rPr>
        <w:t>. o ŽP)</w:t>
      </w:r>
      <w:r>
        <w:rPr>
          <w:rFonts w:ascii="Times New Roman" w:hAnsi="Times New Roman"/>
          <w:sz w:val="24"/>
          <w:szCs w:val="24"/>
        </w:rPr>
        <w:t xml:space="preserve">. Základním právním předpisem je </w:t>
      </w:r>
      <w:r w:rsidR="0092779C" w:rsidRPr="0092779C">
        <w:rPr>
          <w:rFonts w:ascii="Times New Roman" w:hAnsi="Times New Roman"/>
          <w:sz w:val="24"/>
          <w:szCs w:val="24"/>
        </w:rPr>
        <w:t>zákon č. 106/1999 Sb., o svobodném přístupu k</w:t>
      </w:r>
      <w:r>
        <w:rPr>
          <w:rFonts w:ascii="Times New Roman" w:hAnsi="Times New Roman"/>
          <w:sz w:val="24"/>
          <w:szCs w:val="24"/>
        </w:rPr>
        <w:t> </w:t>
      </w:r>
      <w:r w:rsidR="0092779C" w:rsidRPr="0092779C">
        <w:rPr>
          <w:rFonts w:ascii="Times New Roman" w:hAnsi="Times New Roman"/>
          <w:sz w:val="24"/>
          <w:szCs w:val="24"/>
        </w:rPr>
        <w:t>informacím</w:t>
      </w:r>
      <w:r>
        <w:rPr>
          <w:rFonts w:ascii="Times New Roman" w:hAnsi="Times New Roman"/>
          <w:sz w:val="24"/>
          <w:szCs w:val="24"/>
        </w:rPr>
        <w:t xml:space="preserve">, </w:t>
      </w:r>
      <w:r w:rsidR="00F14CA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informace se zpřístupňují </w:t>
      </w:r>
      <w:r w:rsidR="0092779C" w:rsidRPr="0092779C">
        <w:rPr>
          <w:rFonts w:ascii="Times New Roman" w:hAnsi="Times New Roman"/>
          <w:sz w:val="24"/>
          <w:szCs w:val="24"/>
        </w:rPr>
        <w:t>na žádost, zveřejněním</w:t>
      </w:r>
      <w:r>
        <w:rPr>
          <w:rFonts w:ascii="Times New Roman" w:hAnsi="Times New Roman"/>
          <w:sz w:val="24"/>
          <w:szCs w:val="24"/>
        </w:rPr>
        <w:t>. M</w:t>
      </w:r>
      <w:r w:rsidR="0092779C" w:rsidRPr="0092779C">
        <w:rPr>
          <w:rFonts w:ascii="Times New Roman" w:hAnsi="Times New Roman"/>
          <w:sz w:val="24"/>
          <w:szCs w:val="24"/>
        </w:rPr>
        <w:t xml:space="preserve">ožný střet </w:t>
      </w:r>
      <w:r>
        <w:rPr>
          <w:rFonts w:ascii="Times New Roman" w:hAnsi="Times New Roman"/>
          <w:sz w:val="24"/>
          <w:szCs w:val="24"/>
        </w:rPr>
        <w:t>se</w:t>
      </w:r>
      <w:r w:rsidR="0092779C" w:rsidRPr="0092779C">
        <w:rPr>
          <w:rFonts w:ascii="Times New Roman" w:hAnsi="Times New Roman"/>
          <w:sz w:val="24"/>
          <w:szCs w:val="24"/>
        </w:rPr>
        <w:t xml:space="preserve"> zákon</w:t>
      </w:r>
      <w:r>
        <w:rPr>
          <w:rFonts w:ascii="Times New Roman" w:hAnsi="Times New Roman"/>
          <w:sz w:val="24"/>
          <w:szCs w:val="24"/>
        </w:rPr>
        <w:t>em</w:t>
      </w:r>
      <w:r w:rsidR="00F14CA3">
        <w:rPr>
          <w:rFonts w:ascii="Times New Roman" w:hAnsi="Times New Roman"/>
          <w:sz w:val="24"/>
          <w:szCs w:val="24"/>
        </w:rPr>
        <w:t xml:space="preserve"> č. </w:t>
      </w:r>
      <w:r w:rsidR="0092779C" w:rsidRPr="0092779C">
        <w:rPr>
          <w:rFonts w:ascii="Times New Roman" w:hAnsi="Times New Roman"/>
          <w:sz w:val="24"/>
          <w:szCs w:val="24"/>
        </w:rPr>
        <w:t>101/200</w:t>
      </w:r>
      <w:r w:rsidR="00F14CA3">
        <w:rPr>
          <w:rFonts w:ascii="Times New Roman" w:hAnsi="Times New Roman"/>
          <w:sz w:val="24"/>
          <w:szCs w:val="24"/>
        </w:rPr>
        <w:t>0 Sb., o </w:t>
      </w:r>
      <w:r>
        <w:rPr>
          <w:rFonts w:ascii="Times New Roman" w:hAnsi="Times New Roman"/>
          <w:sz w:val="24"/>
          <w:szCs w:val="24"/>
        </w:rPr>
        <w:t>ochraně osobních údajů,</w:t>
      </w:r>
      <w:r w:rsidR="0092779C" w:rsidRPr="0092779C">
        <w:rPr>
          <w:rFonts w:ascii="Times New Roman" w:hAnsi="Times New Roman"/>
          <w:sz w:val="24"/>
          <w:szCs w:val="24"/>
        </w:rPr>
        <w:t xml:space="preserve"> zákon</w:t>
      </w:r>
      <w:r>
        <w:rPr>
          <w:rFonts w:ascii="Times New Roman" w:hAnsi="Times New Roman"/>
          <w:sz w:val="24"/>
          <w:szCs w:val="24"/>
        </w:rPr>
        <w:t>em</w:t>
      </w:r>
      <w:r w:rsidR="0092779C" w:rsidRPr="0092779C">
        <w:rPr>
          <w:rFonts w:ascii="Times New Roman" w:hAnsi="Times New Roman"/>
          <w:sz w:val="24"/>
          <w:szCs w:val="24"/>
        </w:rPr>
        <w:t xml:space="preserve"> č. 412/2005 Sb., o oc</w:t>
      </w:r>
      <w:r w:rsidR="00F14CA3">
        <w:rPr>
          <w:rFonts w:ascii="Times New Roman" w:hAnsi="Times New Roman"/>
          <w:sz w:val="24"/>
          <w:szCs w:val="24"/>
        </w:rPr>
        <w:t>hraně utajovaných informací a o </w:t>
      </w:r>
      <w:r w:rsidR="0092779C" w:rsidRPr="0092779C">
        <w:rPr>
          <w:rFonts w:ascii="Times New Roman" w:hAnsi="Times New Roman"/>
          <w:sz w:val="24"/>
          <w:szCs w:val="24"/>
        </w:rPr>
        <w:t>bezpečnostní způsobilosti</w:t>
      </w:r>
      <w:r>
        <w:rPr>
          <w:rFonts w:ascii="Times New Roman" w:hAnsi="Times New Roman"/>
          <w:sz w:val="24"/>
          <w:szCs w:val="24"/>
        </w:rPr>
        <w:t xml:space="preserve"> a dalšími.</w:t>
      </w:r>
    </w:p>
    <w:p w:rsidR="00976280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e) uplatnění odpovědnosti za porušení právních povinností</w:t>
      </w:r>
    </w:p>
    <w:p w:rsidR="0092779C" w:rsidRDefault="00976280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úvahu přichází jak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92779C" w:rsidRPr="0092779C">
        <w:rPr>
          <w:rFonts w:ascii="Times New Roman" w:hAnsi="Times New Roman"/>
          <w:sz w:val="24"/>
          <w:szCs w:val="24"/>
        </w:rPr>
        <w:t>právněprávní</w:t>
      </w:r>
      <w:proofErr w:type="spellEnd"/>
      <w:r w:rsidR="0092779C" w:rsidRPr="0092779C">
        <w:rPr>
          <w:rFonts w:ascii="Times New Roman" w:hAnsi="Times New Roman"/>
          <w:sz w:val="24"/>
          <w:szCs w:val="24"/>
        </w:rPr>
        <w:t xml:space="preserve"> odpovědnost za sp</w:t>
      </w:r>
      <w:r w:rsidR="00F14CA3">
        <w:rPr>
          <w:rFonts w:ascii="Times New Roman" w:hAnsi="Times New Roman"/>
          <w:sz w:val="24"/>
          <w:szCs w:val="24"/>
        </w:rPr>
        <w:t>rávní delikty (přestupky, ale i </w:t>
      </w:r>
      <w:r w:rsidR="0092779C" w:rsidRPr="0092779C">
        <w:rPr>
          <w:rFonts w:ascii="Times New Roman" w:hAnsi="Times New Roman"/>
          <w:sz w:val="24"/>
          <w:szCs w:val="24"/>
        </w:rPr>
        <w:t>disciplinární d.)</w:t>
      </w:r>
      <w:r>
        <w:rPr>
          <w:rFonts w:ascii="Times New Roman" w:hAnsi="Times New Roman"/>
          <w:sz w:val="24"/>
          <w:szCs w:val="24"/>
        </w:rPr>
        <w:t xml:space="preserve">, tak např. </w:t>
      </w:r>
      <w:r w:rsidR="0092779C" w:rsidRPr="0092779C">
        <w:rPr>
          <w:rFonts w:ascii="Times New Roman" w:hAnsi="Times New Roman"/>
          <w:sz w:val="24"/>
          <w:szCs w:val="24"/>
        </w:rPr>
        <w:t xml:space="preserve">odpovědnost za škodu způsobenou při výkonu veřejné moci </w:t>
      </w:r>
      <w:r w:rsidR="0092779C" w:rsidRPr="0092779C">
        <w:rPr>
          <w:rFonts w:ascii="Times New Roman" w:hAnsi="Times New Roman"/>
          <w:sz w:val="24"/>
          <w:szCs w:val="24"/>
        </w:rPr>
        <w:lastRenderedPageBreak/>
        <w:t>nezákonným rozhodnutím ne</w:t>
      </w:r>
      <w:r>
        <w:rPr>
          <w:rFonts w:ascii="Times New Roman" w:hAnsi="Times New Roman"/>
          <w:sz w:val="24"/>
          <w:szCs w:val="24"/>
        </w:rPr>
        <w:t xml:space="preserve">bo nesprávným úředním postupem dle </w:t>
      </w:r>
      <w:r w:rsidR="0092779C" w:rsidRPr="0092779C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a</w:t>
      </w:r>
      <w:r w:rsidR="00F14CA3">
        <w:rPr>
          <w:rFonts w:ascii="Times New Roman" w:hAnsi="Times New Roman"/>
          <w:sz w:val="24"/>
          <w:szCs w:val="24"/>
        </w:rPr>
        <w:t xml:space="preserve"> č. 82/1998 Sb., o </w:t>
      </w:r>
      <w:r w:rsidR="0092779C" w:rsidRPr="0092779C">
        <w:rPr>
          <w:rFonts w:ascii="Times New Roman" w:hAnsi="Times New Roman"/>
          <w:sz w:val="24"/>
          <w:szCs w:val="24"/>
        </w:rPr>
        <w:t>odpovědnosti za škodu způsobenou při výkonu veřejné moci rozhodnutím nebo nesprávným úředním postupem</w:t>
      </w:r>
      <w:r>
        <w:rPr>
          <w:rFonts w:ascii="Times New Roman" w:hAnsi="Times New Roman"/>
          <w:sz w:val="24"/>
          <w:szCs w:val="24"/>
        </w:rPr>
        <w:t xml:space="preserve">. Jako </w:t>
      </w:r>
      <w:r w:rsidRPr="0092779C">
        <w:rPr>
          <w:rFonts w:ascii="Times New Roman" w:hAnsi="Times New Roman"/>
          <w:sz w:val="24"/>
          <w:szCs w:val="24"/>
        </w:rPr>
        <w:t>ultima ratio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927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uplatňuje </w:t>
      </w:r>
      <w:r w:rsidR="0092779C" w:rsidRPr="0092779C">
        <w:rPr>
          <w:rFonts w:ascii="Times New Roman" w:hAnsi="Times New Roman"/>
          <w:sz w:val="24"/>
          <w:szCs w:val="24"/>
        </w:rPr>
        <w:t>trestněprávní odpovědnost v trestním právu, např. TČ zneužití pravomoci úřední osob</w:t>
      </w:r>
      <w:r>
        <w:rPr>
          <w:rFonts w:ascii="Times New Roman" w:hAnsi="Times New Roman"/>
          <w:sz w:val="24"/>
          <w:szCs w:val="24"/>
        </w:rPr>
        <w:t xml:space="preserve">y. 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</w:p>
    <w:p w:rsid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2. Organizace veřejné správy</w:t>
      </w:r>
    </w:p>
    <w:p w:rsidR="0092779C" w:rsidRPr="0092779C" w:rsidRDefault="00976280" w:rsidP="0092779C">
      <w:pPr>
        <w:jc w:val="both"/>
        <w:rPr>
          <w:rFonts w:ascii="Times New Roman" w:hAnsi="Times New Roman"/>
          <w:sz w:val="24"/>
          <w:szCs w:val="24"/>
        </w:rPr>
      </w:pPr>
      <w:r w:rsidRPr="00976280">
        <w:rPr>
          <w:rFonts w:ascii="Times New Roman" w:hAnsi="Times New Roman"/>
          <w:b/>
          <w:sz w:val="24"/>
          <w:szCs w:val="24"/>
        </w:rPr>
        <w:t>Veřejnou správu na ústřední úrovni</w:t>
      </w:r>
      <w:r>
        <w:rPr>
          <w:rFonts w:ascii="Times New Roman" w:hAnsi="Times New Roman"/>
          <w:sz w:val="24"/>
          <w:szCs w:val="24"/>
        </w:rPr>
        <w:t xml:space="preserve"> reprezentuje vláda, ministerstva, </w:t>
      </w:r>
      <w:r w:rsidR="0092779C" w:rsidRPr="0092779C">
        <w:rPr>
          <w:rFonts w:ascii="Times New Roman" w:hAnsi="Times New Roman"/>
          <w:sz w:val="24"/>
          <w:szCs w:val="24"/>
        </w:rPr>
        <w:t xml:space="preserve">jiné </w:t>
      </w:r>
      <w:r>
        <w:rPr>
          <w:rFonts w:ascii="Times New Roman" w:hAnsi="Times New Roman"/>
          <w:sz w:val="24"/>
          <w:szCs w:val="24"/>
        </w:rPr>
        <w:t xml:space="preserve">ústřední orgány státní správy, </w:t>
      </w:r>
      <w:r w:rsidR="0092779C" w:rsidRPr="0092779C">
        <w:rPr>
          <w:rFonts w:ascii="Times New Roman" w:hAnsi="Times New Roman"/>
          <w:sz w:val="24"/>
          <w:szCs w:val="24"/>
        </w:rPr>
        <w:t>ústřední správní úřady v působnosti určitého ministerstva</w:t>
      </w:r>
      <w:r>
        <w:rPr>
          <w:rFonts w:ascii="Times New Roman" w:hAnsi="Times New Roman"/>
          <w:sz w:val="24"/>
          <w:szCs w:val="24"/>
        </w:rPr>
        <w:t>. Důležitým právním předpisem je zákon č. 2/1969 Sb., o zřízení ministerstev a dalších ústředních orgánů státní správy České republiky, ve znění pozdějších předpisů.</w:t>
      </w:r>
    </w:p>
    <w:p w:rsidR="00E22038" w:rsidRDefault="00976280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2779C" w:rsidRPr="0092779C">
        <w:rPr>
          <w:rFonts w:ascii="Times New Roman" w:hAnsi="Times New Roman"/>
          <w:sz w:val="24"/>
          <w:szCs w:val="24"/>
        </w:rPr>
        <w:t>eřejn</w:t>
      </w:r>
      <w:r>
        <w:rPr>
          <w:rFonts w:ascii="Times New Roman" w:hAnsi="Times New Roman"/>
          <w:sz w:val="24"/>
          <w:szCs w:val="24"/>
        </w:rPr>
        <w:t>ou</w:t>
      </w:r>
      <w:r w:rsidR="0092779C" w:rsidRPr="0092779C">
        <w:rPr>
          <w:rFonts w:ascii="Times New Roman" w:hAnsi="Times New Roman"/>
          <w:sz w:val="24"/>
          <w:szCs w:val="24"/>
        </w:rPr>
        <w:t xml:space="preserve"> správ</w:t>
      </w:r>
      <w:r>
        <w:rPr>
          <w:rFonts w:ascii="Times New Roman" w:hAnsi="Times New Roman"/>
          <w:sz w:val="24"/>
          <w:szCs w:val="24"/>
        </w:rPr>
        <w:t xml:space="preserve">u na územní úrovni představují zejména </w:t>
      </w:r>
      <w:r w:rsidR="0092779C" w:rsidRPr="0092779C">
        <w:rPr>
          <w:rFonts w:ascii="Times New Roman" w:hAnsi="Times New Roman"/>
          <w:sz w:val="24"/>
          <w:szCs w:val="24"/>
        </w:rPr>
        <w:t>územně specializované (dekonc</w:t>
      </w:r>
      <w:r>
        <w:rPr>
          <w:rFonts w:ascii="Times New Roman" w:hAnsi="Times New Roman"/>
          <w:sz w:val="24"/>
          <w:szCs w:val="24"/>
        </w:rPr>
        <w:t xml:space="preserve">entrované) orgány státní správy a </w:t>
      </w:r>
      <w:r w:rsidR="0092779C" w:rsidRPr="0092779C">
        <w:rPr>
          <w:rFonts w:ascii="Times New Roman" w:hAnsi="Times New Roman"/>
          <w:sz w:val="24"/>
          <w:szCs w:val="24"/>
        </w:rPr>
        <w:t>orgány územní správy se všeobecnou působností</w:t>
      </w:r>
      <w:r>
        <w:rPr>
          <w:rFonts w:ascii="Times New Roman" w:hAnsi="Times New Roman"/>
          <w:sz w:val="24"/>
          <w:szCs w:val="24"/>
        </w:rPr>
        <w:t xml:space="preserve">. Při výstavbě systému orgánů veřejné správy se uplatňují tzv. </w:t>
      </w:r>
      <w:r w:rsidR="0092779C" w:rsidRPr="0092779C">
        <w:rPr>
          <w:rFonts w:ascii="Times New Roman" w:hAnsi="Times New Roman"/>
          <w:sz w:val="24"/>
          <w:szCs w:val="24"/>
        </w:rPr>
        <w:t>organiz</w:t>
      </w:r>
      <w:r w:rsidR="00E22038">
        <w:rPr>
          <w:rFonts w:ascii="Times New Roman" w:hAnsi="Times New Roman"/>
          <w:sz w:val="24"/>
          <w:szCs w:val="24"/>
        </w:rPr>
        <w:t xml:space="preserve">ační principy ve veřejné správě. V ČR se používá </w:t>
      </w:r>
      <w:r w:rsidR="0092779C" w:rsidRPr="0092779C">
        <w:rPr>
          <w:rFonts w:ascii="Times New Roman" w:hAnsi="Times New Roman"/>
          <w:sz w:val="24"/>
          <w:szCs w:val="24"/>
        </w:rPr>
        <w:t>tzv. smíšený model územní veřejné správy</w:t>
      </w:r>
      <w:r w:rsidR="00E22038">
        <w:rPr>
          <w:rFonts w:ascii="Times New Roman" w:hAnsi="Times New Roman"/>
          <w:sz w:val="24"/>
          <w:szCs w:val="24"/>
        </w:rPr>
        <w:t xml:space="preserve">. </w:t>
      </w:r>
    </w:p>
    <w:p w:rsidR="0092779C" w:rsidRPr="0092779C" w:rsidRDefault="00E22038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ústřední i územní úrovni se lze setkat dále s </w:t>
      </w:r>
      <w:r w:rsidR="0092779C" w:rsidRPr="0092779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rgány se specifickým postavením, veřejnými sbory, tj. </w:t>
      </w:r>
      <w:r w:rsidR="0092779C" w:rsidRPr="0092779C">
        <w:rPr>
          <w:rFonts w:ascii="Times New Roman" w:hAnsi="Times New Roman"/>
          <w:sz w:val="24"/>
          <w:szCs w:val="24"/>
        </w:rPr>
        <w:t>bezpečnostní</w:t>
      </w:r>
      <w:r>
        <w:rPr>
          <w:rFonts w:ascii="Times New Roman" w:hAnsi="Times New Roman"/>
          <w:sz w:val="24"/>
          <w:szCs w:val="24"/>
        </w:rPr>
        <w:t>mi</w:t>
      </w:r>
      <w:r w:rsidR="0092779C" w:rsidRPr="0092779C">
        <w:rPr>
          <w:rFonts w:ascii="Times New Roman" w:hAnsi="Times New Roman"/>
          <w:sz w:val="24"/>
          <w:szCs w:val="24"/>
        </w:rPr>
        <w:t xml:space="preserve"> sbory – Policie, GIBS, Vězeňská služb</w:t>
      </w:r>
      <w:r>
        <w:rPr>
          <w:rFonts w:ascii="Times New Roman" w:hAnsi="Times New Roman"/>
          <w:sz w:val="24"/>
          <w:szCs w:val="24"/>
        </w:rPr>
        <w:t>a, Cel</w:t>
      </w:r>
      <w:r w:rsidR="00F14CA3">
        <w:rPr>
          <w:rFonts w:ascii="Times New Roman" w:hAnsi="Times New Roman"/>
          <w:sz w:val="24"/>
          <w:szCs w:val="24"/>
        </w:rPr>
        <w:t>ní správa, HZS a </w:t>
      </w:r>
      <w:r>
        <w:rPr>
          <w:rFonts w:ascii="Times New Roman" w:hAnsi="Times New Roman"/>
          <w:sz w:val="24"/>
          <w:szCs w:val="24"/>
        </w:rPr>
        <w:t>ozbrojenými silami.</w:t>
      </w:r>
      <w:r w:rsidR="0092779C" w:rsidRPr="0092779C">
        <w:rPr>
          <w:rFonts w:ascii="Times New Roman" w:hAnsi="Times New Roman"/>
          <w:sz w:val="24"/>
          <w:szCs w:val="24"/>
        </w:rPr>
        <w:t xml:space="preserve"> </w:t>
      </w:r>
    </w:p>
    <w:p w:rsidR="0092779C" w:rsidRDefault="00E22038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Subjekty veřejné správy představuje </w:t>
      </w:r>
      <w:r w:rsidR="0092779C" w:rsidRPr="0092779C">
        <w:rPr>
          <w:rFonts w:ascii="Times New Roman" w:hAnsi="Times New Roman"/>
          <w:sz w:val="24"/>
          <w:szCs w:val="24"/>
        </w:rPr>
        <w:t>stát</w:t>
      </w:r>
      <w:r>
        <w:rPr>
          <w:rFonts w:ascii="Times New Roman" w:hAnsi="Times New Roman"/>
          <w:sz w:val="24"/>
          <w:szCs w:val="24"/>
        </w:rPr>
        <w:t xml:space="preserve"> a jiné veřejnoprávní korporace, </w:t>
      </w:r>
      <w:r w:rsidR="0092779C" w:rsidRPr="0092779C">
        <w:rPr>
          <w:rFonts w:ascii="Times New Roman" w:hAnsi="Times New Roman"/>
          <w:sz w:val="24"/>
          <w:szCs w:val="24"/>
        </w:rPr>
        <w:t>vykonavatel</w:t>
      </w:r>
      <w:r>
        <w:rPr>
          <w:rFonts w:ascii="Times New Roman" w:hAnsi="Times New Roman"/>
          <w:sz w:val="24"/>
          <w:szCs w:val="24"/>
        </w:rPr>
        <w:t xml:space="preserve">em veřejné správy jsou </w:t>
      </w:r>
      <w:r w:rsidR="0092779C" w:rsidRPr="0092779C">
        <w:rPr>
          <w:rFonts w:ascii="Times New Roman" w:hAnsi="Times New Roman"/>
          <w:sz w:val="24"/>
          <w:szCs w:val="24"/>
        </w:rPr>
        <w:t>správní orgán</w:t>
      </w:r>
      <w:r>
        <w:rPr>
          <w:rFonts w:ascii="Times New Roman" w:hAnsi="Times New Roman"/>
          <w:sz w:val="24"/>
          <w:szCs w:val="24"/>
        </w:rPr>
        <w:t>y</w:t>
      </w:r>
      <w:r w:rsidR="0092779C" w:rsidRPr="009277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resp. správní úřady, </w:t>
      </w:r>
      <w:r w:rsidR="0092779C" w:rsidRPr="0092779C">
        <w:rPr>
          <w:rFonts w:ascii="Times New Roman" w:hAnsi="Times New Roman"/>
          <w:sz w:val="24"/>
          <w:szCs w:val="24"/>
        </w:rPr>
        <w:t>adresát</w:t>
      </w:r>
      <w:r>
        <w:rPr>
          <w:rFonts w:ascii="Times New Roman" w:hAnsi="Times New Roman"/>
          <w:sz w:val="24"/>
          <w:szCs w:val="24"/>
        </w:rPr>
        <w:t>em</w:t>
      </w:r>
      <w:r w:rsidR="0092779C" w:rsidRPr="0092779C">
        <w:rPr>
          <w:rFonts w:ascii="Times New Roman" w:hAnsi="Times New Roman"/>
          <w:sz w:val="24"/>
          <w:szCs w:val="24"/>
        </w:rPr>
        <w:t xml:space="preserve"> veřejnosprávního působení – FO, podnikající FO, PO</w:t>
      </w:r>
      <w:r>
        <w:rPr>
          <w:rFonts w:ascii="Times New Roman" w:hAnsi="Times New Roman"/>
          <w:sz w:val="24"/>
          <w:szCs w:val="24"/>
        </w:rPr>
        <w:t>.</w:t>
      </w:r>
      <w:r w:rsidR="0092779C" w:rsidRPr="0092779C">
        <w:rPr>
          <w:rFonts w:ascii="Times New Roman" w:hAnsi="Times New Roman"/>
          <w:sz w:val="24"/>
          <w:szCs w:val="24"/>
        </w:rPr>
        <w:t xml:space="preserve">  </w:t>
      </w:r>
    </w:p>
    <w:p w:rsidR="0092779C" w:rsidRPr="0092779C" w:rsidRDefault="00E22038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Ústavy</w:t>
      </w:r>
      <w:r w:rsidR="0092779C" w:rsidRPr="00927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2779C" w:rsidRPr="0092779C">
        <w:rPr>
          <w:rFonts w:ascii="Times New Roman" w:hAnsi="Times New Roman"/>
          <w:sz w:val="24"/>
          <w:szCs w:val="24"/>
        </w:rPr>
        <w:t xml:space="preserve"> ČR člení základní a vyšší územní samospr</w:t>
      </w:r>
      <w:r w:rsidR="00F14CA3">
        <w:rPr>
          <w:rFonts w:ascii="Times New Roman" w:hAnsi="Times New Roman"/>
          <w:sz w:val="24"/>
          <w:szCs w:val="24"/>
        </w:rPr>
        <w:t>ávné celky (ZÚSC a VÚSC, obce a </w:t>
      </w:r>
      <w:r w:rsidR="0092779C" w:rsidRPr="0092779C">
        <w:rPr>
          <w:rFonts w:ascii="Times New Roman" w:hAnsi="Times New Roman"/>
          <w:sz w:val="24"/>
          <w:szCs w:val="24"/>
        </w:rPr>
        <w:t>kraje)</w:t>
      </w:r>
      <w:r>
        <w:rPr>
          <w:rFonts w:ascii="Times New Roman" w:hAnsi="Times New Roman"/>
          <w:sz w:val="24"/>
          <w:szCs w:val="24"/>
        </w:rPr>
        <w:t>. Rozlišuje se územní správa a územní samospráva. Zákon</w:t>
      </w:r>
      <w:r w:rsidR="0092779C" w:rsidRPr="0092779C">
        <w:rPr>
          <w:rFonts w:ascii="Times New Roman" w:hAnsi="Times New Roman"/>
          <w:sz w:val="24"/>
          <w:szCs w:val="24"/>
        </w:rPr>
        <w:t xml:space="preserve"> č. 36/1960 Sb., o územním členění stát</w:t>
      </w:r>
      <w:r>
        <w:rPr>
          <w:rFonts w:ascii="Times New Roman" w:hAnsi="Times New Roman"/>
          <w:sz w:val="24"/>
          <w:szCs w:val="24"/>
        </w:rPr>
        <w:t xml:space="preserve">u, ve znění pozdějších předpisů v ustanovení </w:t>
      </w:r>
      <w:r w:rsidR="0092779C" w:rsidRPr="0092779C">
        <w:rPr>
          <w:rFonts w:ascii="Times New Roman" w:hAnsi="Times New Roman"/>
          <w:sz w:val="24"/>
          <w:szCs w:val="24"/>
        </w:rPr>
        <w:t xml:space="preserve">§ 1 </w:t>
      </w:r>
      <w:r>
        <w:rPr>
          <w:rFonts w:ascii="Times New Roman" w:hAnsi="Times New Roman"/>
          <w:sz w:val="24"/>
          <w:szCs w:val="24"/>
        </w:rPr>
        <w:t xml:space="preserve">stanovuje: </w:t>
      </w:r>
      <w:r w:rsidR="0092779C" w:rsidRPr="0092779C">
        <w:rPr>
          <w:rFonts w:ascii="Times New Roman" w:hAnsi="Times New Roman"/>
          <w:sz w:val="24"/>
          <w:szCs w:val="24"/>
        </w:rPr>
        <w:t xml:space="preserve">„Území Republiky československé se dělí na kraje, kraje se dělí na okresy a okresy se dělí na obce a vojenské újezdy.“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779C" w:rsidRDefault="00E22038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2779C" w:rsidRPr="0092779C">
        <w:rPr>
          <w:rFonts w:ascii="Times New Roman" w:hAnsi="Times New Roman"/>
          <w:sz w:val="24"/>
          <w:szCs w:val="24"/>
        </w:rPr>
        <w:t xml:space="preserve">míšený model </w:t>
      </w:r>
      <w:r>
        <w:rPr>
          <w:rFonts w:ascii="Times New Roman" w:hAnsi="Times New Roman"/>
          <w:sz w:val="24"/>
          <w:szCs w:val="24"/>
        </w:rPr>
        <w:t>říká, že</w:t>
      </w:r>
      <w:r w:rsidR="0092779C" w:rsidRPr="0092779C">
        <w:rPr>
          <w:rFonts w:ascii="Times New Roman" w:hAnsi="Times New Roman"/>
          <w:sz w:val="24"/>
          <w:szCs w:val="24"/>
        </w:rPr>
        <w:t xml:space="preserve"> obce a kraje vykonávají nejen samosprávu, ale i státní správu (samostatná a přenesená působnost)</w:t>
      </w:r>
      <w:r>
        <w:rPr>
          <w:rFonts w:ascii="Times New Roman" w:hAnsi="Times New Roman"/>
          <w:sz w:val="24"/>
          <w:szCs w:val="24"/>
        </w:rPr>
        <w:t xml:space="preserve">. Lze odlišit </w:t>
      </w:r>
      <w:r w:rsidR="0092779C" w:rsidRPr="0092779C">
        <w:rPr>
          <w:rFonts w:ascii="Times New Roman" w:hAnsi="Times New Roman"/>
          <w:sz w:val="24"/>
          <w:szCs w:val="24"/>
        </w:rPr>
        <w:t>místní (obecní) úroveň územní správy (samosprávy</w:t>
      </w:r>
      <w:r>
        <w:rPr>
          <w:rFonts w:ascii="Times New Roman" w:hAnsi="Times New Roman"/>
          <w:sz w:val="24"/>
          <w:szCs w:val="24"/>
        </w:rPr>
        <w:t xml:space="preserve">) a </w:t>
      </w:r>
      <w:r w:rsidR="0092779C" w:rsidRPr="0092779C">
        <w:rPr>
          <w:rFonts w:ascii="Times New Roman" w:hAnsi="Times New Roman"/>
          <w:sz w:val="24"/>
          <w:szCs w:val="24"/>
        </w:rPr>
        <w:t>regionální (krajská) úr</w:t>
      </w:r>
      <w:r>
        <w:rPr>
          <w:rFonts w:ascii="Times New Roman" w:hAnsi="Times New Roman"/>
          <w:sz w:val="24"/>
          <w:szCs w:val="24"/>
        </w:rPr>
        <w:t>oveň územní správy (samosprávy). D</w:t>
      </w:r>
      <w:r w:rsidR="0092779C" w:rsidRPr="0092779C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roku </w:t>
      </w:r>
      <w:r w:rsidR="0092779C" w:rsidRPr="0092779C">
        <w:rPr>
          <w:rFonts w:ascii="Times New Roman" w:hAnsi="Times New Roman"/>
          <w:sz w:val="24"/>
          <w:szCs w:val="24"/>
        </w:rPr>
        <w:t xml:space="preserve">2003 </w:t>
      </w:r>
      <w:r>
        <w:rPr>
          <w:rFonts w:ascii="Times New Roman" w:hAnsi="Times New Roman"/>
          <w:sz w:val="24"/>
          <w:szCs w:val="24"/>
        </w:rPr>
        <w:t xml:space="preserve">působily </w:t>
      </w:r>
      <w:r w:rsidR="0092779C" w:rsidRPr="0092779C">
        <w:rPr>
          <w:rFonts w:ascii="Times New Roman" w:hAnsi="Times New Roman"/>
          <w:sz w:val="24"/>
          <w:szCs w:val="24"/>
        </w:rPr>
        <w:t>okresní úřady v čele s přednostou (státní správa)</w:t>
      </w:r>
      <w:r>
        <w:rPr>
          <w:rFonts w:ascii="Times New Roman" w:hAnsi="Times New Roman"/>
          <w:sz w:val="24"/>
          <w:szCs w:val="24"/>
        </w:rPr>
        <w:t>.</w:t>
      </w:r>
    </w:p>
    <w:p w:rsidR="0092779C" w:rsidRPr="0092779C" w:rsidRDefault="00E22038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či kraj jako základní, resp. vyšší samosprávné společenství má osobní pilíř (</w:t>
      </w:r>
      <w:r w:rsidR="0092779C" w:rsidRPr="0092779C">
        <w:rPr>
          <w:rFonts w:ascii="Times New Roman" w:hAnsi="Times New Roman"/>
          <w:sz w:val="24"/>
          <w:szCs w:val="24"/>
        </w:rPr>
        <w:t>občan obce</w:t>
      </w:r>
      <w:r>
        <w:rPr>
          <w:rFonts w:ascii="Times New Roman" w:hAnsi="Times New Roman"/>
          <w:sz w:val="24"/>
          <w:szCs w:val="24"/>
        </w:rPr>
        <w:t>, kraje), územní pilíř (</w:t>
      </w:r>
      <w:r w:rsidR="0092779C" w:rsidRPr="0092779C">
        <w:rPr>
          <w:rFonts w:ascii="Times New Roman" w:hAnsi="Times New Roman"/>
          <w:sz w:val="24"/>
          <w:szCs w:val="24"/>
        </w:rPr>
        <w:t>území obce, kraje</w:t>
      </w:r>
      <w:r>
        <w:rPr>
          <w:rFonts w:ascii="Times New Roman" w:hAnsi="Times New Roman"/>
          <w:sz w:val="24"/>
          <w:szCs w:val="24"/>
        </w:rPr>
        <w:t xml:space="preserve">), </w:t>
      </w:r>
      <w:r w:rsidR="0092779C" w:rsidRPr="0092779C">
        <w:rPr>
          <w:rFonts w:ascii="Times New Roman" w:hAnsi="Times New Roman"/>
          <w:sz w:val="24"/>
          <w:szCs w:val="24"/>
        </w:rPr>
        <w:t xml:space="preserve">právní pilíř </w:t>
      </w:r>
      <w:r>
        <w:rPr>
          <w:rFonts w:ascii="Times New Roman" w:hAnsi="Times New Roman"/>
          <w:sz w:val="24"/>
          <w:szCs w:val="24"/>
        </w:rPr>
        <w:t>(</w:t>
      </w:r>
      <w:r w:rsidR="0092779C" w:rsidRPr="0092779C">
        <w:rPr>
          <w:rFonts w:ascii="Times New Roman" w:hAnsi="Times New Roman"/>
          <w:sz w:val="24"/>
          <w:szCs w:val="24"/>
        </w:rPr>
        <w:t>právnické osoby, vystupují v právních vztazích svým jménem a nesou odpovědnost, vydávají právní předpisy obce</w:t>
      </w:r>
      <w:r>
        <w:rPr>
          <w:rFonts w:ascii="Times New Roman" w:hAnsi="Times New Roman"/>
          <w:sz w:val="24"/>
          <w:szCs w:val="24"/>
        </w:rPr>
        <w:t xml:space="preserve">) a </w:t>
      </w:r>
      <w:r w:rsidR="0092779C" w:rsidRPr="0092779C">
        <w:rPr>
          <w:rFonts w:ascii="Times New Roman" w:hAnsi="Times New Roman"/>
          <w:sz w:val="24"/>
          <w:szCs w:val="24"/>
        </w:rPr>
        <w:t xml:space="preserve">ekonomický pilíř </w:t>
      </w:r>
      <w:r>
        <w:rPr>
          <w:rFonts w:ascii="Times New Roman" w:hAnsi="Times New Roman"/>
          <w:sz w:val="24"/>
          <w:szCs w:val="24"/>
        </w:rPr>
        <w:t>(</w:t>
      </w:r>
      <w:r w:rsidR="0092779C" w:rsidRPr="0092779C">
        <w:rPr>
          <w:rFonts w:ascii="Times New Roman" w:hAnsi="Times New Roman"/>
          <w:sz w:val="24"/>
          <w:szCs w:val="24"/>
        </w:rPr>
        <w:t>korp</w:t>
      </w:r>
      <w:r>
        <w:rPr>
          <w:rFonts w:ascii="Times New Roman" w:hAnsi="Times New Roman"/>
          <w:sz w:val="24"/>
          <w:szCs w:val="24"/>
        </w:rPr>
        <w:t>orace, územní rozpočet, majetek).</w:t>
      </w:r>
    </w:p>
    <w:p w:rsidR="0092779C" w:rsidRPr="0092779C" w:rsidRDefault="00E22038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2779C" w:rsidRPr="0092779C">
        <w:rPr>
          <w:rFonts w:ascii="Times New Roman" w:hAnsi="Times New Roman"/>
          <w:sz w:val="24"/>
          <w:szCs w:val="24"/>
        </w:rPr>
        <w:t>áko</w:t>
      </w:r>
      <w:r>
        <w:rPr>
          <w:rFonts w:ascii="Times New Roman" w:hAnsi="Times New Roman"/>
          <w:sz w:val="24"/>
          <w:szCs w:val="24"/>
        </w:rPr>
        <w:t xml:space="preserve">n o obcích, tzv. obecní zřízení rozlišuje </w:t>
      </w:r>
      <w:r w:rsidR="0092779C" w:rsidRPr="0092779C">
        <w:rPr>
          <w:rFonts w:ascii="Times New Roman" w:hAnsi="Times New Roman"/>
          <w:sz w:val="24"/>
          <w:szCs w:val="24"/>
        </w:rPr>
        <w:t xml:space="preserve">obec, </w:t>
      </w:r>
      <w:r>
        <w:rPr>
          <w:rFonts w:ascii="Times New Roman" w:hAnsi="Times New Roman"/>
          <w:sz w:val="24"/>
          <w:szCs w:val="24"/>
        </w:rPr>
        <w:t xml:space="preserve">město, městys, statutární město a dále samostatnou působnost a přenesenou působnost, na jejímž základě lze odlišit </w:t>
      </w:r>
      <w:r w:rsidR="0092779C" w:rsidRPr="0092779C">
        <w:rPr>
          <w:rFonts w:ascii="Times New Roman" w:hAnsi="Times New Roman"/>
          <w:sz w:val="24"/>
          <w:szCs w:val="24"/>
        </w:rPr>
        <w:t>obce, pověřené obc</w:t>
      </w:r>
      <w:r>
        <w:rPr>
          <w:rFonts w:ascii="Times New Roman" w:hAnsi="Times New Roman"/>
          <w:sz w:val="24"/>
          <w:szCs w:val="24"/>
        </w:rPr>
        <w:t xml:space="preserve">e, obce s rozšířenou působností. Orgány obce jsou </w:t>
      </w:r>
      <w:r w:rsidR="0092779C" w:rsidRPr="0092779C">
        <w:rPr>
          <w:rFonts w:ascii="Times New Roman" w:hAnsi="Times New Roman"/>
          <w:sz w:val="24"/>
          <w:szCs w:val="24"/>
        </w:rPr>
        <w:t>zastupitelstvo obce, r</w:t>
      </w:r>
      <w:r>
        <w:rPr>
          <w:rFonts w:ascii="Times New Roman" w:hAnsi="Times New Roman"/>
          <w:sz w:val="24"/>
          <w:szCs w:val="24"/>
        </w:rPr>
        <w:t>ada obce, starosta, obecní úřad a</w:t>
      </w:r>
      <w:r w:rsidR="0092779C" w:rsidRPr="0092779C">
        <w:rPr>
          <w:rFonts w:ascii="Times New Roman" w:hAnsi="Times New Roman"/>
          <w:sz w:val="24"/>
          <w:szCs w:val="24"/>
        </w:rPr>
        <w:t xml:space="preserve"> zvláštní orgány obce</w:t>
      </w:r>
      <w:r>
        <w:rPr>
          <w:rFonts w:ascii="Times New Roman" w:hAnsi="Times New Roman"/>
          <w:sz w:val="24"/>
          <w:szCs w:val="24"/>
        </w:rPr>
        <w:t>.</w:t>
      </w:r>
    </w:p>
    <w:p w:rsidR="0092779C" w:rsidRDefault="00E22038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Mezi další významné předpisy územní správy patří zákon o krajích (</w:t>
      </w:r>
      <w:r w:rsidR="0092779C" w:rsidRPr="0092779C">
        <w:rPr>
          <w:rFonts w:ascii="Times New Roman" w:hAnsi="Times New Roman"/>
          <w:sz w:val="24"/>
          <w:szCs w:val="24"/>
        </w:rPr>
        <w:t>krajské zřízení</w:t>
      </w:r>
      <w:r>
        <w:rPr>
          <w:rFonts w:ascii="Times New Roman" w:hAnsi="Times New Roman"/>
          <w:sz w:val="24"/>
          <w:szCs w:val="24"/>
        </w:rPr>
        <w:t>)</w:t>
      </w:r>
      <w:r w:rsidR="0092779C" w:rsidRPr="00927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F14CA3">
        <w:rPr>
          <w:rFonts w:ascii="Times New Roman" w:hAnsi="Times New Roman"/>
          <w:sz w:val="24"/>
          <w:szCs w:val="24"/>
        </w:rPr>
        <w:t xml:space="preserve"> zákon o </w:t>
      </w:r>
      <w:r w:rsidR="0092779C" w:rsidRPr="0092779C">
        <w:rPr>
          <w:rFonts w:ascii="Times New Roman" w:hAnsi="Times New Roman"/>
          <w:sz w:val="24"/>
          <w:szCs w:val="24"/>
        </w:rPr>
        <w:t>hlavním městě Praze</w:t>
      </w:r>
      <w:r>
        <w:rPr>
          <w:rFonts w:ascii="Times New Roman" w:hAnsi="Times New Roman"/>
          <w:sz w:val="24"/>
          <w:szCs w:val="24"/>
        </w:rPr>
        <w:t>.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</w:p>
    <w:p w:rsid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3. Činnost veřejné správy</w:t>
      </w:r>
    </w:p>
    <w:p w:rsidR="0092779C" w:rsidRPr="0092779C" w:rsidRDefault="00D655A0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Východiskem pro činnosti VS je rozlišování </w:t>
      </w:r>
      <w:r w:rsidR="0092779C" w:rsidRPr="0092779C">
        <w:rPr>
          <w:rFonts w:ascii="Times New Roman" w:hAnsi="Times New Roman"/>
          <w:sz w:val="24"/>
          <w:szCs w:val="24"/>
        </w:rPr>
        <w:t>vrchnostenské</w:t>
      </w:r>
      <w:r>
        <w:rPr>
          <w:rFonts w:ascii="Times New Roman" w:hAnsi="Times New Roman"/>
          <w:sz w:val="24"/>
          <w:szCs w:val="24"/>
        </w:rPr>
        <w:t>ho</w:t>
      </w:r>
      <w:r w:rsidR="0092779C" w:rsidRPr="0092779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2779C" w:rsidRPr="0092779C">
        <w:rPr>
          <w:rFonts w:ascii="Times New Roman" w:hAnsi="Times New Roman"/>
          <w:sz w:val="24"/>
          <w:szCs w:val="24"/>
        </w:rPr>
        <w:t>nevrchnostenské</w:t>
      </w:r>
      <w:r>
        <w:rPr>
          <w:rFonts w:ascii="Times New Roman" w:hAnsi="Times New Roman"/>
          <w:sz w:val="24"/>
          <w:szCs w:val="24"/>
        </w:rPr>
        <w:t>ho</w:t>
      </w:r>
      <w:proofErr w:type="spellEnd"/>
      <w:r w:rsidR="0092779C" w:rsidRPr="0092779C">
        <w:rPr>
          <w:rFonts w:ascii="Times New Roman" w:hAnsi="Times New Roman"/>
          <w:sz w:val="24"/>
          <w:szCs w:val="24"/>
        </w:rPr>
        <w:t xml:space="preserve"> pojetí </w:t>
      </w:r>
      <w:proofErr w:type="gramStart"/>
      <w:r w:rsidR="0092779C" w:rsidRPr="0092779C">
        <w:rPr>
          <w:rFonts w:ascii="Times New Roman" w:hAnsi="Times New Roman"/>
          <w:sz w:val="24"/>
          <w:szCs w:val="24"/>
        </w:rPr>
        <w:t>VS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655A0" w:rsidRDefault="00D655A0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vrchnostenském pojetí lze VS charakterizovat jako:</w:t>
      </w:r>
    </w:p>
    <w:p w:rsidR="00D655A0" w:rsidRDefault="0092779C" w:rsidP="0092779C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655A0">
        <w:rPr>
          <w:rFonts w:ascii="Times New Roman" w:hAnsi="Times New Roman"/>
          <w:sz w:val="24"/>
          <w:szCs w:val="24"/>
        </w:rPr>
        <w:t>projev realizace výkonné moci ve státě</w:t>
      </w:r>
      <w:r w:rsidR="00D655A0">
        <w:rPr>
          <w:rFonts w:ascii="Times New Roman" w:hAnsi="Times New Roman"/>
          <w:sz w:val="24"/>
          <w:szCs w:val="24"/>
        </w:rPr>
        <w:t>,</w:t>
      </w:r>
    </w:p>
    <w:p w:rsidR="00D655A0" w:rsidRDefault="0092779C" w:rsidP="0092779C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655A0">
        <w:rPr>
          <w:rFonts w:ascii="Times New Roman" w:hAnsi="Times New Roman"/>
          <w:sz w:val="24"/>
          <w:szCs w:val="24"/>
        </w:rPr>
        <w:t>činnost vedle zákonodárství a soudnictví</w:t>
      </w:r>
      <w:r w:rsidR="00D655A0">
        <w:rPr>
          <w:rFonts w:ascii="Times New Roman" w:hAnsi="Times New Roman"/>
          <w:sz w:val="24"/>
          <w:szCs w:val="24"/>
        </w:rPr>
        <w:t>,</w:t>
      </w:r>
    </w:p>
    <w:p w:rsidR="0092779C" w:rsidRPr="00D655A0" w:rsidRDefault="00D655A0" w:rsidP="0092779C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správní činnost podzákonnou, nařizovací a výkonnou.</w:t>
      </w:r>
    </w:p>
    <w:p w:rsidR="0092779C" w:rsidRPr="0092779C" w:rsidRDefault="00D655A0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Mezi </w:t>
      </w:r>
      <w:r w:rsidR="0092779C" w:rsidRPr="0092779C">
        <w:rPr>
          <w:rFonts w:ascii="Times New Roman" w:hAnsi="Times New Roman"/>
          <w:sz w:val="24"/>
          <w:szCs w:val="24"/>
        </w:rPr>
        <w:t>formy činnosti VS</w:t>
      </w:r>
      <w:r>
        <w:rPr>
          <w:rFonts w:ascii="Times New Roman" w:hAnsi="Times New Roman"/>
          <w:sz w:val="24"/>
          <w:szCs w:val="24"/>
        </w:rPr>
        <w:t xml:space="preserve"> patří</w:t>
      </w:r>
      <w:r w:rsidR="0092779C" w:rsidRPr="0092779C">
        <w:rPr>
          <w:rFonts w:ascii="Times New Roman" w:hAnsi="Times New Roman"/>
          <w:sz w:val="24"/>
          <w:szCs w:val="24"/>
        </w:rPr>
        <w:t>:</w:t>
      </w:r>
    </w:p>
    <w:p w:rsidR="0092779C" w:rsidRPr="00D655A0" w:rsidRDefault="0092779C" w:rsidP="00D655A0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655A0">
        <w:rPr>
          <w:rFonts w:ascii="Times New Roman" w:hAnsi="Times New Roman"/>
          <w:sz w:val="24"/>
          <w:szCs w:val="24"/>
        </w:rPr>
        <w:t>správní akty (normativní a individuální)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D655A0" w:rsidRDefault="0092779C" w:rsidP="00D655A0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655A0">
        <w:rPr>
          <w:rFonts w:ascii="Times New Roman" w:hAnsi="Times New Roman"/>
          <w:sz w:val="24"/>
          <w:szCs w:val="24"/>
        </w:rPr>
        <w:t>opatření obecné povahy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D655A0" w:rsidRDefault="0092779C" w:rsidP="00D655A0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655A0">
        <w:rPr>
          <w:rFonts w:ascii="Times New Roman" w:hAnsi="Times New Roman"/>
          <w:sz w:val="24"/>
          <w:szCs w:val="24"/>
        </w:rPr>
        <w:t>veřejnoprávní smlouvy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D655A0" w:rsidRDefault="0092779C" w:rsidP="00D655A0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655A0">
        <w:rPr>
          <w:rFonts w:ascii="Times New Roman" w:hAnsi="Times New Roman"/>
          <w:sz w:val="24"/>
          <w:szCs w:val="24"/>
        </w:rPr>
        <w:t>faktické úkony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D655A0" w:rsidRDefault="0092779C" w:rsidP="00D655A0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655A0">
        <w:rPr>
          <w:rFonts w:ascii="Times New Roman" w:hAnsi="Times New Roman"/>
          <w:sz w:val="24"/>
          <w:szCs w:val="24"/>
        </w:rPr>
        <w:t xml:space="preserve">další formy činnosti ve </w:t>
      </w:r>
      <w:proofErr w:type="gramStart"/>
      <w:r w:rsidRPr="00D655A0">
        <w:rPr>
          <w:rFonts w:ascii="Times New Roman" w:hAnsi="Times New Roman"/>
          <w:sz w:val="24"/>
          <w:szCs w:val="24"/>
        </w:rPr>
        <w:t>VS</w:t>
      </w:r>
      <w:r w:rsidR="00AF47FB">
        <w:rPr>
          <w:rFonts w:ascii="Times New Roman" w:hAnsi="Times New Roman"/>
          <w:sz w:val="24"/>
          <w:szCs w:val="24"/>
        </w:rPr>
        <w:t>.</w:t>
      </w:r>
      <w:proofErr w:type="gramEnd"/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</w:p>
    <w:p w:rsid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4. Stručná charakteristika jednotlivých úseků veřejné správy</w:t>
      </w:r>
    </w:p>
    <w:p w:rsidR="00B45017" w:rsidRDefault="00B45017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tomto místě budou charakterizovány vybrané úseky, na kterých je VS vykonávána. Bezpečnostní správě a správě obrany státu bude věnována podrobnější pozornost</w:t>
      </w:r>
      <w:r w:rsidR="00AF47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dalších přednáškách.</w:t>
      </w:r>
    </w:p>
    <w:p w:rsidR="0092779C" w:rsidRPr="0092779C" w:rsidRDefault="00B45017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92779C" w:rsidRPr="0092779C">
        <w:rPr>
          <w:rFonts w:ascii="Times New Roman" w:hAnsi="Times New Roman"/>
          <w:sz w:val="24"/>
          <w:szCs w:val="24"/>
        </w:rPr>
        <w:t xml:space="preserve"> Vnitřní správa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Oblasti:</w:t>
      </w:r>
    </w:p>
    <w:p w:rsidR="0092779C" w:rsidRPr="00B45017" w:rsidRDefault="0092779C" w:rsidP="00B45017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Zabezpečení osobního stavu obyvatelstva</w:t>
      </w:r>
      <w:r w:rsidR="00B45017">
        <w:rPr>
          <w:rFonts w:ascii="Times New Roman" w:hAnsi="Times New Roman"/>
          <w:sz w:val="24"/>
          <w:szCs w:val="24"/>
        </w:rPr>
        <w:t>.</w:t>
      </w:r>
      <w:r w:rsidRPr="00B45017">
        <w:rPr>
          <w:rFonts w:ascii="Times New Roman" w:hAnsi="Times New Roman"/>
          <w:sz w:val="24"/>
          <w:szCs w:val="24"/>
        </w:rPr>
        <w:t xml:space="preserve"> </w:t>
      </w:r>
    </w:p>
    <w:p w:rsidR="0092779C" w:rsidRPr="00B45017" w:rsidRDefault="0092779C" w:rsidP="00B45017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Sdružovací a shromažďovací právo</w:t>
      </w:r>
      <w:r w:rsidR="00B45017">
        <w:rPr>
          <w:rFonts w:ascii="Times New Roman" w:hAnsi="Times New Roman"/>
          <w:sz w:val="24"/>
          <w:szCs w:val="24"/>
        </w:rPr>
        <w:t>.</w:t>
      </w:r>
    </w:p>
    <w:p w:rsidR="0092779C" w:rsidRPr="00B45017" w:rsidRDefault="0092779C" w:rsidP="00B45017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Archivnictví, vidimace a legalizace</w:t>
      </w:r>
      <w:r w:rsidR="00B45017">
        <w:rPr>
          <w:rFonts w:ascii="Times New Roman" w:hAnsi="Times New Roman"/>
          <w:sz w:val="24"/>
          <w:szCs w:val="24"/>
        </w:rPr>
        <w:t>.</w:t>
      </w:r>
    </w:p>
    <w:p w:rsidR="0092779C" w:rsidRPr="00B45017" w:rsidRDefault="0092779C" w:rsidP="00B45017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Územní členění státu, státní symboly</w:t>
      </w:r>
      <w:r w:rsidR="00B45017">
        <w:rPr>
          <w:rFonts w:ascii="Times New Roman" w:hAnsi="Times New Roman"/>
          <w:sz w:val="24"/>
          <w:szCs w:val="24"/>
        </w:rPr>
        <w:t>.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Organizace vnitřní správy:</w:t>
      </w:r>
    </w:p>
    <w:p w:rsidR="0092779C" w:rsidRPr="00B45017" w:rsidRDefault="0092779C" w:rsidP="00B4501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Ministerstvo vnitra, orgány krajů a obcí v přenesené působnosti, Policie ČR</w:t>
      </w:r>
      <w:r w:rsidR="00AF47FB">
        <w:rPr>
          <w:rFonts w:ascii="Times New Roman" w:hAnsi="Times New Roman"/>
          <w:sz w:val="24"/>
          <w:szCs w:val="24"/>
        </w:rPr>
        <w:t>.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Prameny právní úpravy (vše ve znění pozdějších předpisů):</w:t>
      </w:r>
    </w:p>
    <w:p w:rsidR="0092779C" w:rsidRPr="00B45017" w:rsidRDefault="0092779C" w:rsidP="00B4501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301/2000 Sb., o matrikách, jménu a příjmení a o změně některých zákonů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133/2000 Sb., o evidenci obyvatel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328/1999 Sb., o občanských průkazech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lastRenderedPageBreak/>
        <w:t>zákon č. 329/1999 Sb., o cest</w:t>
      </w:r>
      <w:r w:rsidR="00AF47FB">
        <w:rPr>
          <w:rFonts w:ascii="Times New Roman" w:hAnsi="Times New Roman"/>
          <w:sz w:val="24"/>
          <w:szCs w:val="24"/>
        </w:rPr>
        <w:t>ovních dokladech</w:t>
      </w:r>
      <w:r w:rsidRPr="00B45017">
        <w:rPr>
          <w:rFonts w:ascii="Times New Roman" w:hAnsi="Times New Roman"/>
          <w:sz w:val="24"/>
          <w:szCs w:val="24"/>
        </w:rPr>
        <w:t>…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326/1999 Sb., o pobytech cizinců na území České republiky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325/1999 Sb., o azylu…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186/2013 Sb., o státním občanství České republiky a o změně některých zákonů (zákon o státním občanství České republiky)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84/1990 Sb., o právu shromažďovacím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89/2012 Sb., občanský zákoník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499/2004 Sb., o archivnictví a spisové službě a o změně některých zákonů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21/2006 Sb., o ověřování opisu nebo kopie s listinou a o ověřování pravosti pod</w:t>
      </w:r>
      <w:r w:rsidR="00AF47FB">
        <w:rPr>
          <w:rFonts w:ascii="Times New Roman" w:hAnsi="Times New Roman"/>
          <w:sz w:val="24"/>
          <w:szCs w:val="24"/>
        </w:rPr>
        <w:t>pisu a o změně některých zákonů,</w:t>
      </w:r>
    </w:p>
    <w:p w:rsidR="0092779C" w:rsidRPr="00B45017" w:rsidRDefault="0092779C" w:rsidP="00B4501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36/1960 Sb., o územním členění státu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3/1993 Sb., o státních symbolech České republiky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352/2001 Sb., o užívání státních symbolů České republiky</w:t>
      </w:r>
      <w:r w:rsidR="00AF47FB">
        <w:rPr>
          <w:rFonts w:ascii="Times New Roman" w:hAnsi="Times New Roman"/>
          <w:sz w:val="24"/>
          <w:szCs w:val="24"/>
        </w:rPr>
        <w:t>.</w:t>
      </w:r>
    </w:p>
    <w:p w:rsidR="0092779C" w:rsidRPr="0092779C" w:rsidRDefault="00B45017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92779C" w:rsidRPr="0092779C">
        <w:rPr>
          <w:rFonts w:ascii="Times New Roman" w:hAnsi="Times New Roman"/>
          <w:sz w:val="24"/>
          <w:szCs w:val="24"/>
        </w:rPr>
        <w:t xml:space="preserve"> Veřejná správa školství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Oblasti:</w:t>
      </w:r>
    </w:p>
    <w:p w:rsidR="0092779C" w:rsidRPr="00B45017" w:rsidRDefault="0092779C" w:rsidP="00B45017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Regionální školství</w:t>
      </w:r>
      <w:r w:rsidR="00B45017">
        <w:rPr>
          <w:rFonts w:ascii="Times New Roman" w:hAnsi="Times New Roman"/>
          <w:sz w:val="24"/>
          <w:szCs w:val="24"/>
        </w:rPr>
        <w:t>.</w:t>
      </w:r>
    </w:p>
    <w:p w:rsidR="0092779C" w:rsidRPr="00B45017" w:rsidRDefault="0092779C" w:rsidP="00B45017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Vysoké školství</w:t>
      </w:r>
      <w:r w:rsidR="00B45017">
        <w:rPr>
          <w:rFonts w:ascii="Times New Roman" w:hAnsi="Times New Roman"/>
          <w:sz w:val="24"/>
          <w:szCs w:val="24"/>
        </w:rPr>
        <w:t>.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Organizace veřejné správy školství:</w:t>
      </w:r>
    </w:p>
    <w:p w:rsidR="0092779C" w:rsidRPr="00B45017" w:rsidRDefault="0092779C" w:rsidP="00B45017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Ministerstvo školství, mládeže a tělovýchovy, Česká školní inspekce, krajský úřad a obecní úřad obce s rozšířenou působností v přenesené působnosti, kraj a obec</w:t>
      </w:r>
      <w:r w:rsidR="00AF47FB">
        <w:rPr>
          <w:rFonts w:ascii="Times New Roman" w:hAnsi="Times New Roman"/>
          <w:sz w:val="24"/>
          <w:szCs w:val="24"/>
        </w:rPr>
        <w:t>.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Prameny právní úpravy (vše ve znění pozdějších předpisů):</w:t>
      </w:r>
    </w:p>
    <w:p w:rsidR="0092779C" w:rsidRPr="00B45017" w:rsidRDefault="0092779C" w:rsidP="00B45017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Listina základních práv a svobod</w:t>
      </w:r>
    </w:p>
    <w:p w:rsidR="0092779C" w:rsidRPr="00B45017" w:rsidRDefault="0092779C" w:rsidP="00B45017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561/2004 Sb., o předškolním, základním, středním, vyšším odborném a jiném vzdělávání (školský zákon)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111/1998 Sb., o vysokých školách a o změně a doplnění dalších zákonů (zákon o vysokých školách)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109/2002 Sb., o výkonu ústavní výchovy nebo ochranné výchovy ve školských zařízeních a o preventivně výchovné péči ve školských zařízeních a o změně dalších zákonů</w:t>
      </w:r>
      <w:r w:rsidR="00AF47FB">
        <w:rPr>
          <w:rFonts w:ascii="Times New Roman" w:hAnsi="Times New Roman"/>
          <w:sz w:val="24"/>
          <w:szCs w:val="24"/>
        </w:rPr>
        <w:t>.</w:t>
      </w:r>
    </w:p>
    <w:p w:rsidR="0092779C" w:rsidRPr="0092779C" w:rsidRDefault="00B45017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92779C" w:rsidRPr="0092779C">
        <w:rPr>
          <w:rFonts w:ascii="Times New Roman" w:hAnsi="Times New Roman"/>
          <w:sz w:val="24"/>
          <w:szCs w:val="24"/>
        </w:rPr>
        <w:t xml:space="preserve"> Veřejná správa na úseku zaměstnanosti 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Organizace veřejné správy na úseku zaměstnanosti:</w:t>
      </w:r>
    </w:p>
    <w:p w:rsidR="0092779C" w:rsidRPr="00B45017" w:rsidRDefault="0092779C" w:rsidP="00B45017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Ministerstvo práce a sociálních věcí ČR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Úřad práce ČR – Generální ředitelství Úřadu práce ČR, Krajské pobočky Úřadu práce, Kont</w:t>
      </w:r>
      <w:r w:rsidR="00AF47FB">
        <w:rPr>
          <w:rFonts w:ascii="Times New Roman" w:hAnsi="Times New Roman"/>
          <w:sz w:val="24"/>
          <w:szCs w:val="24"/>
        </w:rPr>
        <w:t>aktní pracoviště Úřadu práce ČR.</w:t>
      </w:r>
    </w:p>
    <w:p w:rsidR="00506A8B" w:rsidRDefault="00506A8B" w:rsidP="0092779C">
      <w:pPr>
        <w:jc w:val="both"/>
        <w:rPr>
          <w:rFonts w:ascii="Times New Roman" w:hAnsi="Times New Roman"/>
          <w:sz w:val="24"/>
          <w:szCs w:val="24"/>
        </w:rPr>
      </w:pP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lastRenderedPageBreak/>
        <w:t>Prameny právní úpravy (vše ve znění pozdějších předpisů):</w:t>
      </w:r>
    </w:p>
    <w:p w:rsidR="0092779C" w:rsidRPr="00B45017" w:rsidRDefault="0092779C" w:rsidP="00B45017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Listina základních práv a svobod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73/2011 Sb., o Úřadu práce ČR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435/2004 Sb., o zaměstnanosti</w:t>
      </w:r>
      <w:r w:rsidR="00AF47FB">
        <w:rPr>
          <w:rFonts w:ascii="Times New Roman" w:hAnsi="Times New Roman"/>
          <w:sz w:val="24"/>
          <w:szCs w:val="24"/>
        </w:rPr>
        <w:t>,</w:t>
      </w:r>
      <w:r w:rsidRPr="00B45017">
        <w:rPr>
          <w:rFonts w:ascii="Times New Roman" w:hAnsi="Times New Roman"/>
          <w:sz w:val="24"/>
          <w:szCs w:val="24"/>
        </w:rPr>
        <w:t xml:space="preserve"> </w:t>
      </w:r>
    </w:p>
    <w:p w:rsidR="0092779C" w:rsidRPr="00F14CA3" w:rsidRDefault="0092779C" w:rsidP="0092779C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251/2005 Sb., o inspekci práce</w:t>
      </w:r>
      <w:r w:rsidR="00AF47FB">
        <w:rPr>
          <w:rFonts w:ascii="Times New Roman" w:hAnsi="Times New Roman"/>
          <w:sz w:val="24"/>
          <w:szCs w:val="24"/>
        </w:rPr>
        <w:t>.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4.</w:t>
      </w:r>
      <w:r w:rsidR="00B45017">
        <w:rPr>
          <w:rFonts w:ascii="Times New Roman" w:hAnsi="Times New Roman"/>
          <w:sz w:val="24"/>
          <w:szCs w:val="24"/>
        </w:rPr>
        <w:t>4</w:t>
      </w:r>
      <w:r w:rsidRPr="0092779C">
        <w:rPr>
          <w:rFonts w:ascii="Times New Roman" w:hAnsi="Times New Roman"/>
          <w:sz w:val="24"/>
          <w:szCs w:val="24"/>
        </w:rPr>
        <w:t xml:space="preserve"> Veřejná správa na úseku živnostenského podnikání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Organizace veřejné správy na úseku živnostenské správy:</w:t>
      </w:r>
    </w:p>
    <w:p w:rsidR="0092779C" w:rsidRPr="00B45017" w:rsidRDefault="0092779C" w:rsidP="00B45017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Živnostenský úřad ČR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Krajské živnostenské úřady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obecní živnostenské úřady</w:t>
      </w:r>
      <w:r w:rsidR="00AF47FB">
        <w:rPr>
          <w:rFonts w:ascii="Times New Roman" w:hAnsi="Times New Roman"/>
          <w:sz w:val="24"/>
          <w:szCs w:val="24"/>
        </w:rPr>
        <w:t>.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Prameny právní úpravy (vše ve znění pozdějších předpisů):</w:t>
      </w:r>
    </w:p>
    <w:p w:rsidR="0092779C" w:rsidRPr="00B45017" w:rsidRDefault="0092779C" w:rsidP="00B45017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455/1991 Sb., o živnostenském podnikání (živnostenský zákon)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F14CA3" w:rsidRDefault="0092779C" w:rsidP="0092779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570/1991 Sb., o živnostenských úřadech</w:t>
      </w:r>
      <w:r w:rsidR="00AF47FB">
        <w:rPr>
          <w:rFonts w:ascii="Times New Roman" w:hAnsi="Times New Roman"/>
          <w:sz w:val="24"/>
          <w:szCs w:val="24"/>
        </w:rPr>
        <w:t>.</w:t>
      </w:r>
    </w:p>
    <w:p w:rsidR="0092779C" w:rsidRPr="0092779C" w:rsidRDefault="00B45017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92779C" w:rsidRPr="0092779C">
        <w:rPr>
          <w:rFonts w:ascii="Times New Roman" w:hAnsi="Times New Roman"/>
          <w:sz w:val="24"/>
          <w:szCs w:val="24"/>
        </w:rPr>
        <w:t xml:space="preserve"> Veřejná správa na úseku zdravotnictví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 xml:space="preserve">Organizace veřejné správy na úseku zdravotnictví: </w:t>
      </w:r>
    </w:p>
    <w:p w:rsidR="0092779C" w:rsidRPr="00B45017" w:rsidRDefault="0092779C" w:rsidP="00B45017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Ministerstvo zdravotnictví ČR, Státní ústav pro kontrolu léčiv, Ústav zdravotnických informací a statistiky ČR, zdravotní ústavy, Státní zdravotní ústav, krajské hygienické stanice, obce a kraje v přenesené působnosti, Česká lékařská komora, Česká stomatologická komora, Česká lékárnická komora</w:t>
      </w:r>
      <w:r w:rsidR="00AF47FB">
        <w:rPr>
          <w:rFonts w:ascii="Times New Roman" w:hAnsi="Times New Roman"/>
          <w:sz w:val="24"/>
          <w:szCs w:val="24"/>
        </w:rPr>
        <w:t>.</w:t>
      </w:r>
      <w:r w:rsidRPr="00B45017">
        <w:rPr>
          <w:rFonts w:ascii="Times New Roman" w:hAnsi="Times New Roman"/>
          <w:sz w:val="24"/>
          <w:szCs w:val="24"/>
        </w:rPr>
        <w:t xml:space="preserve">  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Oblasti:</w:t>
      </w:r>
    </w:p>
    <w:p w:rsidR="0092779C" w:rsidRPr="00B45017" w:rsidRDefault="0092779C" w:rsidP="00B45017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medicínské právo (pracovníci ve zdravotnictví, zdravotní služby, poskytovatelé zdravotních služeb)</w:t>
      </w:r>
    </w:p>
    <w:p w:rsidR="0092779C" w:rsidRPr="00B45017" w:rsidRDefault="0092779C" w:rsidP="00B45017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farmaceutické právo (léčiva, zdravotnické prostředky)</w:t>
      </w:r>
    </w:p>
    <w:p w:rsidR="0092779C" w:rsidRPr="00B45017" w:rsidRDefault="0092779C" w:rsidP="00B45017">
      <w:pPr>
        <w:pStyle w:val="Odstavecseseznamem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samostatné oblasti zdravotnického práva zdravotní pojištění, vytváření a ochrana zdravých životních podmínek, návykové látky, přírodní léčivé zdroje, stavovské organizace a odborná veřejnost, zdravotnické informační systémy)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Prameny právní úpravy (vše ve znění pozdějších předpisů):</w:t>
      </w:r>
    </w:p>
    <w:p w:rsidR="0092779C" w:rsidRPr="00B45017" w:rsidRDefault="0092779C" w:rsidP="00B45017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372/2011 Sb., o zdravotních službách a podmínkách jejich poskytování (zákon o zdravotních službách)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373/2011 Sb., o specifických zdravotních službách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374/2011 Sb., o zdravotnické záchranné službě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378/2007 Sb., o léčivech a o změnách některých souvisejících zákonů (zákon o léčivech)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258/2000 Sb., o ochraně veřejného zdraví a o změně…</w:t>
      </w:r>
      <w:r w:rsidR="00AF47FB">
        <w:rPr>
          <w:rFonts w:ascii="Times New Roman" w:hAnsi="Times New Roman"/>
          <w:sz w:val="24"/>
          <w:szCs w:val="24"/>
        </w:rPr>
        <w:t>,</w:t>
      </w:r>
      <w:r w:rsidRPr="00B45017">
        <w:rPr>
          <w:rFonts w:ascii="Times New Roman" w:hAnsi="Times New Roman"/>
          <w:sz w:val="24"/>
          <w:szCs w:val="24"/>
        </w:rPr>
        <w:t xml:space="preserve"> </w:t>
      </w:r>
    </w:p>
    <w:p w:rsidR="0092779C" w:rsidRPr="00B45017" w:rsidRDefault="0092779C" w:rsidP="00B45017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167/1998 Sb., o návykových látkách a o změně některých dalších zákonů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lastRenderedPageBreak/>
        <w:t>zákon č. 164/2001 Sb. o přírodních léčivých zdrojích, zdrojích přírodních minerálních vod, přírodních léčebných lázních a lázeňských místech a o změně některých souvisejících zákonů (lázeňský zákon)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220/1991 Sb., o České lékařské komoře</w:t>
      </w:r>
      <w:r w:rsidR="00AF47FB">
        <w:rPr>
          <w:rFonts w:ascii="Times New Roman" w:hAnsi="Times New Roman"/>
          <w:sz w:val="24"/>
          <w:szCs w:val="24"/>
        </w:rPr>
        <w:t>, České stomatologické komoře a </w:t>
      </w:r>
      <w:r w:rsidRPr="00B45017">
        <w:rPr>
          <w:rFonts w:ascii="Times New Roman" w:hAnsi="Times New Roman"/>
          <w:sz w:val="24"/>
          <w:szCs w:val="24"/>
        </w:rPr>
        <w:t>České lékárnické komoře</w:t>
      </w:r>
      <w:r w:rsidR="00AF47FB">
        <w:rPr>
          <w:rFonts w:ascii="Times New Roman" w:hAnsi="Times New Roman"/>
          <w:sz w:val="24"/>
          <w:szCs w:val="24"/>
        </w:rPr>
        <w:t>.</w:t>
      </w:r>
    </w:p>
    <w:p w:rsidR="0092779C" w:rsidRPr="0092779C" w:rsidRDefault="00B45017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92779C" w:rsidRPr="0092779C">
        <w:rPr>
          <w:rFonts w:ascii="Times New Roman" w:hAnsi="Times New Roman"/>
          <w:sz w:val="24"/>
          <w:szCs w:val="24"/>
        </w:rPr>
        <w:t xml:space="preserve"> Veřejná správa na úseku katastru nemovitostí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Prameny právní úpravy (vše ve znění pozdějších předpisů):</w:t>
      </w:r>
    </w:p>
    <w:p w:rsidR="0092779C" w:rsidRPr="00B45017" w:rsidRDefault="0092779C" w:rsidP="00B45017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nový zákon – zákon č. 256/2013 Sb., o katastru nemovitostí (katastrální zákon)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zrušen zákon č. 344/1992 Sb., o katastru nemovitostí České republiky (katastrální zákon)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zrušen zákon č. 265/1992 Sb., o zápisech vlastnických a jiných věcných práv k</w:t>
      </w:r>
      <w:r w:rsidR="00AF47FB">
        <w:rPr>
          <w:rFonts w:ascii="Times New Roman" w:hAnsi="Times New Roman"/>
          <w:sz w:val="24"/>
          <w:szCs w:val="24"/>
        </w:rPr>
        <w:t> </w:t>
      </w:r>
      <w:r w:rsidRPr="00B45017">
        <w:rPr>
          <w:rFonts w:ascii="Times New Roman" w:hAnsi="Times New Roman"/>
          <w:sz w:val="24"/>
          <w:szCs w:val="24"/>
        </w:rPr>
        <w:t>nemovitostem</w:t>
      </w:r>
      <w:r w:rsidR="00AF47FB">
        <w:rPr>
          <w:rFonts w:ascii="Times New Roman" w:hAnsi="Times New Roman"/>
          <w:sz w:val="24"/>
          <w:szCs w:val="24"/>
        </w:rPr>
        <w:t>,</w:t>
      </w:r>
    </w:p>
    <w:p w:rsidR="0092779C" w:rsidRPr="00B45017" w:rsidRDefault="0092779C" w:rsidP="00B45017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zákon č. 359/1992 Sb., o zeměměřických a katastrálních orgánech</w:t>
      </w:r>
      <w:r w:rsidR="00AF47FB">
        <w:rPr>
          <w:rFonts w:ascii="Times New Roman" w:hAnsi="Times New Roman"/>
          <w:sz w:val="24"/>
          <w:szCs w:val="24"/>
        </w:rPr>
        <w:t>.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 xml:space="preserve">Organizace veřejné správy na úseku katastru nemovitostí: </w:t>
      </w:r>
    </w:p>
    <w:p w:rsidR="00B45017" w:rsidRPr="00F14CA3" w:rsidRDefault="0092779C" w:rsidP="00B45017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B45017">
        <w:rPr>
          <w:rFonts w:ascii="Times New Roman" w:hAnsi="Times New Roman"/>
          <w:sz w:val="24"/>
          <w:szCs w:val="24"/>
        </w:rPr>
        <w:t>Český úřad katastrální a zeměměřičský, Zeměměřický úřad, zeměměřické a katastrální inspektoráty, katastrální úřady</w:t>
      </w:r>
      <w:r w:rsidR="00AF47FB">
        <w:rPr>
          <w:rFonts w:ascii="Times New Roman" w:hAnsi="Times New Roman"/>
          <w:sz w:val="24"/>
          <w:szCs w:val="24"/>
        </w:rPr>
        <w:t>.</w:t>
      </w:r>
    </w:p>
    <w:p w:rsidR="00B45017" w:rsidRDefault="00B45017" w:rsidP="009277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 </w:t>
      </w:r>
      <w:r w:rsidR="0092779C" w:rsidRPr="0092779C">
        <w:rPr>
          <w:rFonts w:ascii="Times New Roman" w:hAnsi="Times New Roman"/>
          <w:sz w:val="24"/>
          <w:szCs w:val="24"/>
        </w:rPr>
        <w:t xml:space="preserve">Veřejná správa na </w:t>
      </w:r>
      <w:r>
        <w:rPr>
          <w:rFonts w:ascii="Times New Roman" w:hAnsi="Times New Roman"/>
          <w:sz w:val="24"/>
          <w:szCs w:val="24"/>
        </w:rPr>
        <w:t>dalších úsecích</w:t>
      </w:r>
    </w:p>
    <w:p w:rsidR="0092779C" w:rsidRDefault="00B45017" w:rsidP="00B450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úsek </w:t>
      </w:r>
      <w:r w:rsidRPr="0092779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S</w:t>
      </w:r>
      <w:r w:rsidRPr="0092779C">
        <w:rPr>
          <w:rFonts w:ascii="Times New Roman" w:hAnsi="Times New Roman"/>
          <w:sz w:val="24"/>
          <w:szCs w:val="24"/>
        </w:rPr>
        <w:t xml:space="preserve"> územn</w:t>
      </w:r>
      <w:r>
        <w:rPr>
          <w:rFonts w:ascii="Times New Roman" w:hAnsi="Times New Roman"/>
          <w:sz w:val="24"/>
          <w:szCs w:val="24"/>
        </w:rPr>
        <w:t xml:space="preserve">ího plánování a stavebního řádu je stěžejním předpisem </w:t>
      </w:r>
      <w:r w:rsidR="00AF47FB">
        <w:rPr>
          <w:rFonts w:ascii="Times New Roman" w:hAnsi="Times New Roman"/>
          <w:sz w:val="24"/>
          <w:szCs w:val="24"/>
        </w:rPr>
        <w:t>zákon č. 183/2006 </w:t>
      </w:r>
      <w:r w:rsidRPr="00B45017">
        <w:rPr>
          <w:rFonts w:ascii="Times New Roman" w:hAnsi="Times New Roman"/>
          <w:sz w:val="24"/>
          <w:szCs w:val="24"/>
        </w:rPr>
        <w:t>Sb., o územním plánování a stavebním řádu (stavební zákon)</w:t>
      </w:r>
      <w:r>
        <w:rPr>
          <w:rFonts w:ascii="Times New Roman" w:hAnsi="Times New Roman"/>
          <w:sz w:val="24"/>
          <w:szCs w:val="24"/>
        </w:rPr>
        <w:t xml:space="preserve"> a pro</w:t>
      </w:r>
      <w:r w:rsidRPr="00B45017">
        <w:rPr>
          <w:rFonts w:ascii="Times New Roman" w:hAnsi="Times New Roman"/>
          <w:sz w:val="24"/>
          <w:szCs w:val="24"/>
        </w:rPr>
        <w:t xml:space="preserve"> </w:t>
      </w:r>
      <w:r w:rsidRPr="0092779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S na úseku vyvlastnění </w:t>
      </w:r>
      <w:r w:rsidRPr="0092779C">
        <w:rPr>
          <w:rFonts w:ascii="Times New Roman" w:hAnsi="Times New Roman"/>
          <w:sz w:val="24"/>
          <w:szCs w:val="24"/>
        </w:rPr>
        <w:t>zákon č. 184/2006 Sb. o odnětí nebo omezení vlastnického práva k pozemku nebo ke stavbě (zákon o vyvlastnění)</w:t>
      </w:r>
      <w:r>
        <w:rPr>
          <w:rFonts w:ascii="Times New Roman" w:hAnsi="Times New Roman"/>
          <w:sz w:val="24"/>
          <w:szCs w:val="24"/>
        </w:rPr>
        <w:t>.</w:t>
      </w:r>
      <w:r w:rsidRPr="00B45017">
        <w:rPr>
          <w:rFonts w:ascii="Times New Roman" w:hAnsi="Times New Roman"/>
          <w:sz w:val="24"/>
          <w:szCs w:val="24"/>
        </w:rPr>
        <w:t xml:space="preserve"> </w:t>
      </w:r>
      <w:r w:rsidRPr="0092779C">
        <w:rPr>
          <w:rFonts w:ascii="Times New Roman" w:hAnsi="Times New Roman"/>
          <w:sz w:val="24"/>
          <w:szCs w:val="24"/>
        </w:rPr>
        <w:t>Veřejná správ</w:t>
      </w:r>
      <w:r>
        <w:rPr>
          <w:rFonts w:ascii="Times New Roman" w:hAnsi="Times New Roman"/>
          <w:sz w:val="24"/>
          <w:szCs w:val="24"/>
        </w:rPr>
        <w:t xml:space="preserve">a na úseku pozemních komunikací je reprezentována zákonem </w:t>
      </w:r>
      <w:r w:rsidRPr="0092779C">
        <w:rPr>
          <w:rFonts w:ascii="Times New Roman" w:hAnsi="Times New Roman"/>
          <w:sz w:val="24"/>
          <w:szCs w:val="24"/>
        </w:rPr>
        <w:t>č. 13/199</w:t>
      </w:r>
      <w:r>
        <w:rPr>
          <w:rFonts w:ascii="Times New Roman" w:hAnsi="Times New Roman"/>
          <w:sz w:val="24"/>
          <w:szCs w:val="24"/>
        </w:rPr>
        <w:t xml:space="preserve">7 Sb., o pozemních komunikacích, oblast památkové péče </w:t>
      </w:r>
      <w:r w:rsidR="0092779C" w:rsidRPr="00B45017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 xml:space="preserve">em </w:t>
      </w:r>
      <w:r w:rsidR="00AF47FB">
        <w:rPr>
          <w:rFonts w:ascii="Times New Roman" w:hAnsi="Times New Roman"/>
          <w:sz w:val="24"/>
          <w:szCs w:val="24"/>
        </w:rPr>
        <w:t>č. </w:t>
      </w:r>
      <w:r w:rsidR="0092779C" w:rsidRPr="00B45017">
        <w:rPr>
          <w:rFonts w:ascii="Times New Roman" w:hAnsi="Times New Roman"/>
          <w:sz w:val="24"/>
          <w:szCs w:val="24"/>
        </w:rPr>
        <w:t>20/1987 Sb., o státní památkové péči</w:t>
      </w:r>
      <w:r>
        <w:rPr>
          <w:rFonts w:ascii="Times New Roman" w:hAnsi="Times New Roman"/>
          <w:sz w:val="24"/>
          <w:szCs w:val="24"/>
        </w:rPr>
        <w:t>, vše ve znění pozdějších předpisů.</w:t>
      </w:r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779C" w:rsidRPr="0092779C" w:rsidRDefault="0092779C" w:rsidP="0092779C">
      <w:pPr>
        <w:jc w:val="both"/>
        <w:rPr>
          <w:rFonts w:ascii="Times New Roman" w:hAnsi="Times New Roman"/>
          <w:sz w:val="24"/>
          <w:szCs w:val="24"/>
        </w:rPr>
      </w:pPr>
      <w:r w:rsidRPr="0092779C">
        <w:rPr>
          <w:rFonts w:ascii="Times New Roman" w:hAnsi="Times New Roman"/>
          <w:sz w:val="24"/>
          <w:szCs w:val="24"/>
        </w:rPr>
        <w:t>Závěr</w:t>
      </w:r>
    </w:p>
    <w:p w:rsidR="00CD3965" w:rsidRPr="009F0088" w:rsidRDefault="007E62DA" w:rsidP="007E62DA">
      <w:pPr>
        <w:jc w:val="both"/>
        <w:rPr>
          <w:rFonts w:ascii="Times New Roman" w:hAnsi="Times New Roman"/>
          <w:sz w:val="24"/>
          <w:szCs w:val="24"/>
        </w:rPr>
      </w:pPr>
      <w:r w:rsidRPr="007E62DA">
        <w:rPr>
          <w:rFonts w:ascii="Times New Roman" w:hAnsi="Times New Roman"/>
          <w:sz w:val="24"/>
          <w:szCs w:val="24"/>
        </w:rPr>
        <w:t>Veřejná správa je ústřední pojem správního práva a jako taková se r</w:t>
      </w:r>
      <w:r w:rsidR="00B45017">
        <w:rPr>
          <w:rFonts w:ascii="Times New Roman" w:hAnsi="Times New Roman"/>
          <w:sz w:val="24"/>
          <w:szCs w:val="24"/>
        </w:rPr>
        <w:t xml:space="preserve">ealizuje na rozličných úsecích. </w:t>
      </w:r>
      <w:r w:rsidRPr="007E62DA">
        <w:rPr>
          <w:rFonts w:ascii="Times New Roman" w:hAnsi="Times New Roman"/>
          <w:sz w:val="24"/>
          <w:szCs w:val="24"/>
        </w:rPr>
        <w:t xml:space="preserve">Veřejná správa se organizuje jak na </w:t>
      </w:r>
      <w:r w:rsidR="00B45017">
        <w:rPr>
          <w:rFonts w:ascii="Times New Roman" w:hAnsi="Times New Roman"/>
          <w:sz w:val="24"/>
          <w:szCs w:val="24"/>
        </w:rPr>
        <w:t xml:space="preserve">ústřední, tak na územní úrovni. </w:t>
      </w:r>
      <w:r w:rsidRPr="007E62DA">
        <w:rPr>
          <w:rFonts w:ascii="Times New Roman" w:hAnsi="Times New Roman"/>
          <w:sz w:val="24"/>
          <w:szCs w:val="24"/>
        </w:rPr>
        <w:t>Výsledky činností ve veřejné správě jsou kromě správních aktů i další f</w:t>
      </w:r>
      <w:r w:rsidR="00B45017">
        <w:rPr>
          <w:rFonts w:ascii="Times New Roman" w:hAnsi="Times New Roman"/>
          <w:sz w:val="24"/>
          <w:szCs w:val="24"/>
        </w:rPr>
        <w:t xml:space="preserve">ormy činnosti správních orgánů. </w:t>
      </w:r>
      <w:r w:rsidRPr="007E62DA">
        <w:rPr>
          <w:rFonts w:ascii="Times New Roman" w:hAnsi="Times New Roman"/>
          <w:sz w:val="24"/>
          <w:szCs w:val="24"/>
        </w:rPr>
        <w:t>Zákonný výkon na všech těchto úsecích má zajistit systém záruk zákonnosti ve veřejné správě.</w:t>
      </w:r>
    </w:p>
    <w:sectPr w:rsidR="00CD3965" w:rsidRPr="009F0088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17" w:rsidRDefault="00341B17" w:rsidP="00AD5A85">
      <w:pPr>
        <w:spacing w:after="0" w:line="240" w:lineRule="auto"/>
      </w:pPr>
      <w:r>
        <w:separator/>
      </w:r>
    </w:p>
  </w:endnote>
  <w:endnote w:type="continuationSeparator" w:id="0">
    <w:p w:rsidR="00341B17" w:rsidRDefault="00341B17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341B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341B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17" w:rsidRDefault="00341B17" w:rsidP="00AD5A85">
      <w:pPr>
        <w:spacing w:after="0" w:line="240" w:lineRule="auto"/>
      </w:pPr>
      <w:r>
        <w:separator/>
      </w:r>
    </w:p>
  </w:footnote>
  <w:footnote w:type="continuationSeparator" w:id="0">
    <w:p w:rsidR="00341B17" w:rsidRDefault="00341B17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EF"/>
    <w:multiLevelType w:val="hybridMultilevel"/>
    <w:tmpl w:val="2D6AA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1975"/>
    <w:multiLevelType w:val="hybridMultilevel"/>
    <w:tmpl w:val="B8CAC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4C0C"/>
    <w:multiLevelType w:val="hybridMultilevel"/>
    <w:tmpl w:val="BB206F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3D6C"/>
    <w:multiLevelType w:val="hybridMultilevel"/>
    <w:tmpl w:val="49A0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E6D9B"/>
    <w:multiLevelType w:val="hybridMultilevel"/>
    <w:tmpl w:val="3FECC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965DA"/>
    <w:multiLevelType w:val="hybridMultilevel"/>
    <w:tmpl w:val="5CA0F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833A6"/>
    <w:multiLevelType w:val="hybridMultilevel"/>
    <w:tmpl w:val="47A01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71423"/>
    <w:multiLevelType w:val="hybridMultilevel"/>
    <w:tmpl w:val="7FE01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B65FB"/>
    <w:multiLevelType w:val="hybridMultilevel"/>
    <w:tmpl w:val="15E8A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72348"/>
    <w:multiLevelType w:val="hybridMultilevel"/>
    <w:tmpl w:val="0ACEE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35F79"/>
    <w:multiLevelType w:val="hybridMultilevel"/>
    <w:tmpl w:val="8EB64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E6F24"/>
    <w:multiLevelType w:val="hybridMultilevel"/>
    <w:tmpl w:val="C81A0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6171C"/>
    <w:multiLevelType w:val="hybridMultilevel"/>
    <w:tmpl w:val="A2424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34F92"/>
    <w:multiLevelType w:val="hybridMultilevel"/>
    <w:tmpl w:val="939AF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4489D"/>
    <w:multiLevelType w:val="hybridMultilevel"/>
    <w:tmpl w:val="D8105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51841"/>
    <w:multiLevelType w:val="hybridMultilevel"/>
    <w:tmpl w:val="658E8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F7D46"/>
    <w:multiLevelType w:val="hybridMultilevel"/>
    <w:tmpl w:val="5DB0B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A7B18"/>
    <w:multiLevelType w:val="hybridMultilevel"/>
    <w:tmpl w:val="2A08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B87077"/>
    <w:multiLevelType w:val="hybridMultilevel"/>
    <w:tmpl w:val="C348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C71F5"/>
    <w:multiLevelType w:val="hybridMultilevel"/>
    <w:tmpl w:val="3CFCD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C3291"/>
    <w:multiLevelType w:val="hybridMultilevel"/>
    <w:tmpl w:val="3E886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8790D"/>
    <w:multiLevelType w:val="hybridMultilevel"/>
    <w:tmpl w:val="803E5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F7C78"/>
    <w:multiLevelType w:val="hybridMultilevel"/>
    <w:tmpl w:val="908AA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2393D"/>
    <w:multiLevelType w:val="hybridMultilevel"/>
    <w:tmpl w:val="3EE8B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D6740"/>
    <w:multiLevelType w:val="hybridMultilevel"/>
    <w:tmpl w:val="912CA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95A73"/>
    <w:multiLevelType w:val="hybridMultilevel"/>
    <w:tmpl w:val="6C986CE4"/>
    <w:lvl w:ilvl="0" w:tplc="CC464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6F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4D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60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8D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AE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C4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E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82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CC75FAF"/>
    <w:multiLevelType w:val="hybridMultilevel"/>
    <w:tmpl w:val="0EE0F1EA"/>
    <w:lvl w:ilvl="0" w:tplc="1E8E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A5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80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89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E4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A0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21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2C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8C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FA441DE"/>
    <w:multiLevelType w:val="hybridMultilevel"/>
    <w:tmpl w:val="2BCA2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3"/>
  </w:num>
  <w:num w:numId="4">
    <w:abstractNumId w:val="11"/>
  </w:num>
  <w:num w:numId="5">
    <w:abstractNumId w:val="8"/>
  </w:num>
  <w:num w:numId="6">
    <w:abstractNumId w:val="2"/>
  </w:num>
  <w:num w:numId="7">
    <w:abstractNumId w:val="20"/>
  </w:num>
  <w:num w:numId="8">
    <w:abstractNumId w:val="4"/>
  </w:num>
  <w:num w:numId="9">
    <w:abstractNumId w:val="7"/>
  </w:num>
  <w:num w:numId="10">
    <w:abstractNumId w:val="30"/>
  </w:num>
  <w:num w:numId="11">
    <w:abstractNumId w:val="31"/>
  </w:num>
  <w:num w:numId="12">
    <w:abstractNumId w:val="17"/>
  </w:num>
  <w:num w:numId="13">
    <w:abstractNumId w:val="10"/>
  </w:num>
  <w:num w:numId="14">
    <w:abstractNumId w:val="27"/>
  </w:num>
  <w:num w:numId="15">
    <w:abstractNumId w:val="12"/>
  </w:num>
  <w:num w:numId="16">
    <w:abstractNumId w:val="19"/>
  </w:num>
  <w:num w:numId="17">
    <w:abstractNumId w:val="3"/>
  </w:num>
  <w:num w:numId="18">
    <w:abstractNumId w:val="6"/>
  </w:num>
  <w:num w:numId="19">
    <w:abstractNumId w:val="1"/>
  </w:num>
  <w:num w:numId="20">
    <w:abstractNumId w:val="28"/>
  </w:num>
  <w:num w:numId="21">
    <w:abstractNumId w:val="9"/>
  </w:num>
  <w:num w:numId="22">
    <w:abstractNumId w:val="5"/>
  </w:num>
  <w:num w:numId="23">
    <w:abstractNumId w:val="15"/>
  </w:num>
  <w:num w:numId="24">
    <w:abstractNumId w:val="14"/>
  </w:num>
  <w:num w:numId="25">
    <w:abstractNumId w:val="16"/>
  </w:num>
  <w:num w:numId="26">
    <w:abstractNumId w:val="0"/>
  </w:num>
  <w:num w:numId="27">
    <w:abstractNumId w:val="24"/>
  </w:num>
  <w:num w:numId="28">
    <w:abstractNumId w:val="23"/>
  </w:num>
  <w:num w:numId="29">
    <w:abstractNumId w:val="18"/>
  </w:num>
  <w:num w:numId="30">
    <w:abstractNumId w:val="26"/>
  </w:num>
  <w:num w:numId="31">
    <w:abstractNumId w:val="22"/>
  </w:num>
  <w:num w:numId="32">
    <w:abstractNumId w:val="32"/>
  </w:num>
  <w:num w:numId="33">
    <w:abstractNumId w:val="2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108D5"/>
    <w:rsid w:val="0003412B"/>
    <w:rsid w:val="00035C29"/>
    <w:rsid w:val="0003725E"/>
    <w:rsid w:val="00093133"/>
    <w:rsid w:val="000A76D4"/>
    <w:rsid w:val="000B055C"/>
    <w:rsid w:val="000E2137"/>
    <w:rsid w:val="000E382D"/>
    <w:rsid w:val="000F623D"/>
    <w:rsid w:val="0011656E"/>
    <w:rsid w:val="0013130E"/>
    <w:rsid w:val="001414A4"/>
    <w:rsid w:val="001535B9"/>
    <w:rsid w:val="00163013"/>
    <w:rsid w:val="00171349"/>
    <w:rsid w:val="0017329B"/>
    <w:rsid w:val="001A5013"/>
    <w:rsid w:val="001B7694"/>
    <w:rsid w:val="001C3FBD"/>
    <w:rsid w:val="001D56C7"/>
    <w:rsid w:val="001E68DB"/>
    <w:rsid w:val="00204A45"/>
    <w:rsid w:val="00213505"/>
    <w:rsid w:val="002245DF"/>
    <w:rsid w:val="00225FE1"/>
    <w:rsid w:val="002368D5"/>
    <w:rsid w:val="00236B33"/>
    <w:rsid w:val="00276207"/>
    <w:rsid w:val="0027722D"/>
    <w:rsid w:val="00297E90"/>
    <w:rsid w:val="002B0E2D"/>
    <w:rsid w:val="002C2BBC"/>
    <w:rsid w:val="002C3CEC"/>
    <w:rsid w:val="002D2E62"/>
    <w:rsid w:val="002D3E9B"/>
    <w:rsid w:val="002E1F88"/>
    <w:rsid w:val="00335A4B"/>
    <w:rsid w:val="00341B17"/>
    <w:rsid w:val="00396497"/>
    <w:rsid w:val="003A0D5A"/>
    <w:rsid w:val="003A1A04"/>
    <w:rsid w:val="003A4056"/>
    <w:rsid w:val="003E651B"/>
    <w:rsid w:val="003F22EB"/>
    <w:rsid w:val="00400225"/>
    <w:rsid w:val="0040331C"/>
    <w:rsid w:val="00424E37"/>
    <w:rsid w:val="00425113"/>
    <w:rsid w:val="004272C7"/>
    <w:rsid w:val="004328E4"/>
    <w:rsid w:val="0045181C"/>
    <w:rsid w:val="004733EC"/>
    <w:rsid w:val="00483D68"/>
    <w:rsid w:val="004975A3"/>
    <w:rsid w:val="004E5366"/>
    <w:rsid w:val="00506A8B"/>
    <w:rsid w:val="00511C20"/>
    <w:rsid w:val="0051289B"/>
    <w:rsid w:val="0053334E"/>
    <w:rsid w:val="005723E0"/>
    <w:rsid w:val="0059235B"/>
    <w:rsid w:val="005B263D"/>
    <w:rsid w:val="005D371A"/>
    <w:rsid w:val="005D39F8"/>
    <w:rsid w:val="005D5AAD"/>
    <w:rsid w:val="005D6E7F"/>
    <w:rsid w:val="005D732C"/>
    <w:rsid w:val="005F3F28"/>
    <w:rsid w:val="005F6A6B"/>
    <w:rsid w:val="005F77ED"/>
    <w:rsid w:val="0060135D"/>
    <w:rsid w:val="006054B5"/>
    <w:rsid w:val="00637BA0"/>
    <w:rsid w:val="006430D2"/>
    <w:rsid w:val="00653A3B"/>
    <w:rsid w:val="006636CC"/>
    <w:rsid w:val="00671D27"/>
    <w:rsid w:val="0068197B"/>
    <w:rsid w:val="00683A4F"/>
    <w:rsid w:val="00686374"/>
    <w:rsid w:val="00686F19"/>
    <w:rsid w:val="006C1561"/>
    <w:rsid w:val="006F715C"/>
    <w:rsid w:val="007066CD"/>
    <w:rsid w:val="00717211"/>
    <w:rsid w:val="00723901"/>
    <w:rsid w:val="00730D20"/>
    <w:rsid w:val="00735B1D"/>
    <w:rsid w:val="007561D4"/>
    <w:rsid w:val="007935C0"/>
    <w:rsid w:val="007D7EA6"/>
    <w:rsid w:val="007E0B84"/>
    <w:rsid w:val="007E5795"/>
    <w:rsid w:val="007E62DA"/>
    <w:rsid w:val="008179D7"/>
    <w:rsid w:val="00832BDB"/>
    <w:rsid w:val="00842745"/>
    <w:rsid w:val="00871859"/>
    <w:rsid w:val="00890237"/>
    <w:rsid w:val="008A434F"/>
    <w:rsid w:val="008B2B68"/>
    <w:rsid w:val="008B30DB"/>
    <w:rsid w:val="008B752C"/>
    <w:rsid w:val="008C0D8D"/>
    <w:rsid w:val="008C1681"/>
    <w:rsid w:val="008E02E4"/>
    <w:rsid w:val="00902216"/>
    <w:rsid w:val="0091449A"/>
    <w:rsid w:val="0092779C"/>
    <w:rsid w:val="00940D9C"/>
    <w:rsid w:val="00952137"/>
    <w:rsid w:val="00955FDF"/>
    <w:rsid w:val="00961D1B"/>
    <w:rsid w:val="00976280"/>
    <w:rsid w:val="00994AD5"/>
    <w:rsid w:val="009C39A2"/>
    <w:rsid w:val="009C3BBA"/>
    <w:rsid w:val="009D42EB"/>
    <w:rsid w:val="009E162B"/>
    <w:rsid w:val="009F0088"/>
    <w:rsid w:val="009F5A04"/>
    <w:rsid w:val="009F7FA7"/>
    <w:rsid w:val="00A01A5E"/>
    <w:rsid w:val="00A11ADC"/>
    <w:rsid w:val="00A30854"/>
    <w:rsid w:val="00A35165"/>
    <w:rsid w:val="00A41C6D"/>
    <w:rsid w:val="00A545DF"/>
    <w:rsid w:val="00A90521"/>
    <w:rsid w:val="00A93747"/>
    <w:rsid w:val="00A93FE2"/>
    <w:rsid w:val="00A967E8"/>
    <w:rsid w:val="00A97309"/>
    <w:rsid w:val="00AA26FB"/>
    <w:rsid w:val="00AB56A2"/>
    <w:rsid w:val="00AD5A85"/>
    <w:rsid w:val="00AF47FB"/>
    <w:rsid w:val="00B043FB"/>
    <w:rsid w:val="00B26968"/>
    <w:rsid w:val="00B45017"/>
    <w:rsid w:val="00B5019E"/>
    <w:rsid w:val="00B54217"/>
    <w:rsid w:val="00B63E16"/>
    <w:rsid w:val="00B76382"/>
    <w:rsid w:val="00BA7EF1"/>
    <w:rsid w:val="00BD7CBE"/>
    <w:rsid w:val="00C22043"/>
    <w:rsid w:val="00C33100"/>
    <w:rsid w:val="00C43A1E"/>
    <w:rsid w:val="00C47EE0"/>
    <w:rsid w:val="00C54419"/>
    <w:rsid w:val="00C679CC"/>
    <w:rsid w:val="00C700EA"/>
    <w:rsid w:val="00C857FA"/>
    <w:rsid w:val="00C93ED4"/>
    <w:rsid w:val="00CA3AB5"/>
    <w:rsid w:val="00CC5479"/>
    <w:rsid w:val="00CD3965"/>
    <w:rsid w:val="00CD3BBD"/>
    <w:rsid w:val="00D14BEC"/>
    <w:rsid w:val="00D655A0"/>
    <w:rsid w:val="00D67DB2"/>
    <w:rsid w:val="00DA502C"/>
    <w:rsid w:val="00DA7ABB"/>
    <w:rsid w:val="00DB64A5"/>
    <w:rsid w:val="00DE11D1"/>
    <w:rsid w:val="00DE174A"/>
    <w:rsid w:val="00E05C60"/>
    <w:rsid w:val="00E115CD"/>
    <w:rsid w:val="00E22038"/>
    <w:rsid w:val="00E23ECE"/>
    <w:rsid w:val="00E51802"/>
    <w:rsid w:val="00E53CAB"/>
    <w:rsid w:val="00E56AB3"/>
    <w:rsid w:val="00E57181"/>
    <w:rsid w:val="00E73084"/>
    <w:rsid w:val="00E8263B"/>
    <w:rsid w:val="00E97344"/>
    <w:rsid w:val="00EB1FFB"/>
    <w:rsid w:val="00EB7AA0"/>
    <w:rsid w:val="00EF05CA"/>
    <w:rsid w:val="00EF3115"/>
    <w:rsid w:val="00F01818"/>
    <w:rsid w:val="00F14CA3"/>
    <w:rsid w:val="00F16185"/>
    <w:rsid w:val="00F5257D"/>
    <w:rsid w:val="00F86EA6"/>
    <w:rsid w:val="00F943BB"/>
    <w:rsid w:val="00F959F9"/>
    <w:rsid w:val="00FA0196"/>
    <w:rsid w:val="00FA2868"/>
    <w:rsid w:val="00FA5003"/>
    <w:rsid w:val="00FA69F8"/>
    <w:rsid w:val="00FB7D21"/>
    <w:rsid w:val="00FC7D82"/>
    <w:rsid w:val="00FE0969"/>
    <w:rsid w:val="00FE4794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8352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8598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98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172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9333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9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97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9740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1912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6</cp:revision>
  <dcterms:created xsi:type="dcterms:W3CDTF">2018-07-23T09:50:00Z</dcterms:created>
  <dcterms:modified xsi:type="dcterms:W3CDTF">2018-07-26T09:21:00Z</dcterms:modified>
</cp:coreProperties>
</file>