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08" w:rsidRPr="00396497" w:rsidRDefault="003C5208" w:rsidP="003C520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3C5208" w:rsidRDefault="003C5208" w:rsidP="003C52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odpovědnostní vztahy v pracovním a služebním právu. Odpovědnosti za újmu, náhrada škody, bezdůvodné obohacení. Pracovní a služební úrazy.</w:t>
      </w:r>
    </w:p>
    <w:p w:rsidR="003C5208" w:rsidRPr="00297E90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</w:t>
      </w:r>
      <w:r>
        <w:rPr>
          <w:rFonts w:ascii="Times New Roman" w:hAnsi="Times New Roman"/>
          <w:sz w:val="24"/>
          <w:szCs w:val="24"/>
        </w:rPr>
        <w:t xml:space="preserve">odpovědnosti za újmu způsobenou zaměstnancem nebo zaměstnavatelem. </w:t>
      </w:r>
    </w:p>
    <w:p w:rsidR="003C5208" w:rsidRDefault="003C5208" w:rsidP="003C520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to majetková a nemajetková újma</w:t>
      </w:r>
      <w:r>
        <w:rPr>
          <w:rFonts w:ascii="Times New Roman" w:hAnsi="Times New Roman"/>
          <w:sz w:val="24"/>
          <w:szCs w:val="24"/>
        </w:rPr>
        <w:t>?</w:t>
      </w: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prvky zavinění</w:t>
      </w:r>
      <w:r>
        <w:rPr>
          <w:rFonts w:ascii="Times New Roman" w:hAnsi="Times New Roman"/>
          <w:sz w:val="24"/>
          <w:szCs w:val="24"/>
        </w:rPr>
        <w:t>?</w:t>
      </w:r>
    </w:p>
    <w:p w:rsidR="003C5208" w:rsidRPr="00D67DB2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odškodňují pracovní úrazy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3C5208" w:rsidRDefault="003C5208" w:rsidP="003C5208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3C5208" w:rsidRPr="00BF0434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3C5208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3C5208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3C5208" w:rsidRPr="00414792" w:rsidRDefault="003C5208" w:rsidP="003C52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SKORUŠA, Leopold, DANĚK, Jaroslav a kol. </w:t>
      </w:r>
      <w:r w:rsidRPr="004147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Zákon o vojácích z povolání: komentář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Komentáře (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ČR). ISBN 978-80-7552-929-9.</w:t>
      </w:r>
    </w:p>
    <w:p w:rsidR="003C5208" w:rsidRPr="00414792" w:rsidRDefault="003C5208" w:rsidP="003C5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PICHRT, Jan. </w:t>
      </w:r>
      <w:r w:rsidRPr="004147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Zákon o státní službě: komentář</w:t>
      </w: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, 2015. Komentáře (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ČR). ISBN 978-80-7478-843-7.</w:t>
      </w:r>
    </w:p>
    <w:p w:rsidR="003C5208" w:rsidRPr="00414792" w:rsidRDefault="003C5208" w:rsidP="003C5208">
      <w:pPr>
        <w:jc w:val="both"/>
        <w:rPr>
          <w:rFonts w:ascii="Times New Roman" w:hAnsi="Times New Roman" w:cs="Times New Roman"/>
          <w:sz w:val="24"/>
          <w:szCs w:val="24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ZBOŘIL, Tomáš, Leopold SKORUŠA, Radim VIČAR, Ľubomír KUBÍNYI, Ondřej HORÁK a Martin POP. </w:t>
      </w:r>
      <w:r w:rsidRPr="00414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Právo služebního poměru - vybrané kapitoly: Studijní text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Univerzita obrany, 2017. ISBN 978-80-7582-024-2.</w:t>
      </w:r>
    </w:p>
    <w:p w:rsidR="003C5208" w:rsidRPr="00BF0434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C5208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3C5208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3C5208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221/1999 Sb., o vojácích z povolání ve znění pozdějších předpisů</w:t>
      </w:r>
    </w:p>
    <w:p w:rsidR="003C5208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zákon č. 361/2003 Sb., o služebním poměru příslušníků bezpečnostních sborů ve znění pozdějších předpisů</w:t>
      </w:r>
    </w:p>
    <w:p w:rsidR="003C5208" w:rsidRDefault="003C5208" w:rsidP="003C520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234/2014 Sb., o státní službě ve znění pozdějších předpisů</w:t>
      </w:r>
    </w:p>
    <w:p w:rsidR="003C5208" w:rsidRDefault="003C5208" w:rsidP="003C5208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3C5208" w:rsidRPr="009F7FA7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Obecná ustanovení</w:t>
      </w:r>
    </w:p>
    <w:p w:rsidR="003C5208" w:rsidRPr="009F7FA7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Odpovědnosti zaměstnance za škodu způsobenou zaměstnavateli</w:t>
      </w: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Prvky odpovědnosti za újmu, náhrada škody</w:t>
      </w: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Odpovědnost zaměstnavatele za škodu způsobenou zaměstnavateli</w:t>
      </w: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Pracovní úrazy, vyšetřování, odškodňování</w:t>
      </w: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130F7A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> problematikou odpovědnosti za škodu</w:t>
      </w:r>
    </w:p>
    <w:p w:rsidR="00130F7A" w:rsidRDefault="00130F7A" w:rsidP="003C5208">
      <w:pPr>
        <w:jc w:val="both"/>
        <w:rPr>
          <w:rFonts w:ascii="Times New Roman" w:hAnsi="Times New Roman"/>
          <w:sz w:val="24"/>
          <w:szCs w:val="24"/>
        </w:rPr>
      </w:pPr>
    </w:p>
    <w:p w:rsidR="00130F7A" w:rsidRPr="00130F7A" w:rsidRDefault="00130F7A" w:rsidP="003C5208">
      <w:pPr>
        <w:jc w:val="both"/>
        <w:rPr>
          <w:rFonts w:ascii="Times New Roman" w:hAnsi="Times New Roman"/>
          <w:b/>
          <w:sz w:val="24"/>
          <w:szCs w:val="24"/>
        </w:rPr>
      </w:pPr>
      <w:r w:rsidRPr="00130F7A">
        <w:rPr>
          <w:rFonts w:ascii="Times New Roman" w:hAnsi="Times New Roman"/>
          <w:b/>
          <w:sz w:val="24"/>
          <w:szCs w:val="24"/>
        </w:rPr>
        <w:t>Obecná ustanovení</w:t>
      </w:r>
    </w:p>
    <w:p w:rsidR="00000000" w:rsidRPr="00130F7A" w:rsidRDefault="00130F7A" w:rsidP="00130F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Hlavní je prevence, odstranění závad,</w:t>
      </w:r>
    </w:p>
    <w:p w:rsidR="00000000" w:rsidRPr="00130F7A" w:rsidRDefault="00130F7A" w:rsidP="00130F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Oprávnění </w:t>
      </w:r>
      <w:r w:rsidRPr="00130F7A">
        <w:rPr>
          <w:rFonts w:ascii="Times New Roman" w:hAnsi="Times New Roman"/>
          <w:sz w:val="24"/>
          <w:szCs w:val="24"/>
        </w:rPr>
        <w:t>zaměstnavatele kontrolovat vnášení a vynášení věcí,</w:t>
      </w:r>
    </w:p>
    <w:p w:rsidR="00000000" w:rsidRPr="00130F7A" w:rsidRDefault="00130F7A" w:rsidP="00130F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Zaměstnanec si musí počínat tak, aby nedocházelo ke škodám a nemajetkovým újmám a na nebezpečí upozornit nadřízeného,</w:t>
      </w:r>
    </w:p>
    <w:p w:rsidR="00000000" w:rsidRPr="00130F7A" w:rsidRDefault="00130F7A" w:rsidP="00130F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Primární X sekundární povinnost,</w:t>
      </w:r>
    </w:p>
    <w:p w:rsidR="00000000" w:rsidRDefault="00130F7A" w:rsidP="00130F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Zákrok proti hrozící škodě,</w:t>
      </w:r>
    </w:p>
    <w:p w:rsidR="00130F7A" w:rsidRPr="00130F7A" w:rsidRDefault="00130F7A" w:rsidP="00130F7A">
      <w:pPr>
        <w:jc w:val="both"/>
        <w:rPr>
          <w:rFonts w:ascii="Times New Roman" w:hAnsi="Times New Roman"/>
          <w:b/>
          <w:sz w:val="24"/>
          <w:szCs w:val="24"/>
        </w:rPr>
      </w:pPr>
      <w:r w:rsidRPr="00130F7A">
        <w:rPr>
          <w:rFonts w:ascii="Times New Roman" w:hAnsi="Times New Roman"/>
          <w:b/>
          <w:sz w:val="24"/>
          <w:szCs w:val="24"/>
        </w:rPr>
        <w:t>Povinnosti zaměstnance</w:t>
      </w:r>
    </w:p>
    <w:p w:rsidR="00000000" w:rsidRPr="00130F7A" w:rsidRDefault="00130F7A" w:rsidP="00130F7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Odpovídá </w:t>
      </w:r>
      <w:r w:rsidRPr="00130F7A">
        <w:rPr>
          <w:rFonts w:ascii="Times New Roman" w:hAnsi="Times New Roman"/>
          <w:sz w:val="24"/>
          <w:szCs w:val="24"/>
        </w:rPr>
        <w:t>za škodu, kterou způsobil zaviněným porušením povinností při práci,</w:t>
      </w:r>
    </w:p>
    <w:p w:rsidR="00000000" w:rsidRPr="00130F7A" w:rsidRDefault="00130F7A" w:rsidP="00130F7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Odpovědnost lze omezit, porušil-li povinnost i zaměstnavatel,</w:t>
      </w:r>
    </w:p>
    <w:p w:rsidR="00000000" w:rsidRDefault="00130F7A" w:rsidP="00130F7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Zaměstnavatel musí prokázat zavinění, výjimka v § 252 a 255.</w:t>
      </w:r>
    </w:p>
    <w:p w:rsidR="00130F7A" w:rsidRPr="00130F7A" w:rsidRDefault="00130F7A" w:rsidP="00130F7A">
      <w:pPr>
        <w:jc w:val="both"/>
        <w:rPr>
          <w:rFonts w:ascii="Times New Roman" w:hAnsi="Times New Roman"/>
          <w:b/>
          <w:sz w:val="24"/>
          <w:szCs w:val="24"/>
        </w:rPr>
      </w:pPr>
      <w:r w:rsidRPr="00130F7A">
        <w:rPr>
          <w:rFonts w:ascii="Times New Roman" w:hAnsi="Times New Roman"/>
          <w:b/>
          <w:sz w:val="24"/>
          <w:szCs w:val="24"/>
        </w:rPr>
        <w:t>Odpovědnost - obecně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K stanovení odpovědnosti musí být naplněny základní podmínky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lastRenderedPageBreak/>
        <w:t>A. protiprávní jednání,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B. </w:t>
      </w:r>
      <w:proofErr w:type="gramStart"/>
      <w:r w:rsidRPr="00130F7A">
        <w:rPr>
          <w:rFonts w:ascii="Times New Roman" w:hAnsi="Times New Roman"/>
          <w:sz w:val="24"/>
          <w:szCs w:val="24"/>
        </w:rPr>
        <w:t>vznik</w:t>
      </w:r>
      <w:proofErr w:type="gramEnd"/>
      <w:r w:rsidRPr="00130F7A">
        <w:rPr>
          <w:rFonts w:ascii="Times New Roman" w:hAnsi="Times New Roman"/>
          <w:sz w:val="24"/>
          <w:szCs w:val="24"/>
        </w:rPr>
        <w:t xml:space="preserve"> škody,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C. příčinná souvislost mezi A. a B.,</w:t>
      </w:r>
    </w:p>
    <w:p w:rsidR="00000000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D. zavinění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1. </w:t>
      </w:r>
      <w:r w:rsidRPr="00130F7A">
        <w:rPr>
          <w:rFonts w:ascii="Times New Roman" w:hAnsi="Times New Roman"/>
          <w:b/>
          <w:bCs/>
          <w:sz w:val="24"/>
          <w:szCs w:val="24"/>
        </w:rPr>
        <w:t xml:space="preserve">Protiprávním úkonem </w:t>
      </w:r>
      <w:r w:rsidRPr="00130F7A">
        <w:rPr>
          <w:rFonts w:ascii="Times New Roman" w:hAnsi="Times New Roman"/>
          <w:sz w:val="24"/>
          <w:szCs w:val="24"/>
        </w:rPr>
        <w:t>se rozumí jednání (konání nebo opomenutí), kterým byla porušena právní povinnost. Přitom není rozhodné, zda jde o</w:t>
      </w:r>
      <w:r w:rsidRPr="00130F7A">
        <w:rPr>
          <w:rFonts w:ascii="Times New Roman" w:hAnsi="Times New Roman"/>
          <w:sz w:val="24"/>
          <w:szCs w:val="24"/>
        </w:rPr>
        <w:t xml:space="preserve"> porušení zákonné povinnosti, nebo zda jde o porušení povinnosti vyplývající ze smlouvy. Podstatný je rozpor tohoto úkonu s objektivním právem. 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2. Za protiprávní úkon se považuje též obcház</w:t>
      </w:r>
      <w:r w:rsidRPr="00130F7A">
        <w:rPr>
          <w:rFonts w:ascii="Times New Roman" w:hAnsi="Times New Roman"/>
          <w:sz w:val="24"/>
          <w:szCs w:val="24"/>
        </w:rPr>
        <w:t>ení právních předpisů,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3. Opomenutí je protiprávním úkonem jen tehdy, jde-li o opomenutí povinnosti (jednání), k níž byla odpovědná osoba povinna. 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4. Protiprávním úkonem je i porušení vnitřního předpisu nebo řídícího aktu nebo konkrétního pokynu nadřízeného, pokud současně představuje i jednání, které je v rozporu s konkrétním ustanovením právního předpisu. 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5. Protiprávními úkony nejsou úkony, které objektivní právo povoluje, nebo dokonce přikazuje provést. Jedná se o okolnosti vylučující protiprávnost. 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b/>
          <w:bCs/>
          <w:sz w:val="24"/>
          <w:szCs w:val="24"/>
        </w:rPr>
        <w:t xml:space="preserve">Škodou </w:t>
      </w:r>
      <w:r w:rsidRPr="00130F7A">
        <w:rPr>
          <w:rFonts w:ascii="Times New Roman" w:hAnsi="Times New Roman"/>
          <w:sz w:val="24"/>
          <w:szCs w:val="24"/>
        </w:rPr>
        <w:t>se z hlediska odpovědnosti za škodu rozumí majetková újma, která je objektivně vyjádřitelná v penězích. Jestliže t</w:t>
      </w:r>
      <w:r w:rsidRPr="00130F7A">
        <w:rPr>
          <w:rFonts w:ascii="Times New Roman" w:hAnsi="Times New Roman"/>
          <w:sz w:val="24"/>
          <w:szCs w:val="24"/>
        </w:rPr>
        <w:t xml:space="preserve">akto charakterizovaná majetková újma nevznikne, nevznikne tak ani odpovědnost za škodu. 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Vzniklá škoda je napravitelná poskytnutím majetkového plnění, především poskytnutím peněz, nedochází-</w:t>
      </w:r>
      <w:r w:rsidRPr="00130F7A">
        <w:rPr>
          <w:rFonts w:ascii="Times New Roman" w:hAnsi="Times New Roman"/>
          <w:sz w:val="24"/>
          <w:szCs w:val="24"/>
        </w:rPr>
        <w:t xml:space="preserve">li k naturální restituci (uvedení poškozené věci do původního stavu). 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Nemajetková újma se odškodňuje jen v případech zvlášť stanovených zákonem. </w:t>
      </w:r>
    </w:p>
    <w:p w:rsidR="00000000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Rozeznává se </w:t>
      </w:r>
      <w:r w:rsidRPr="00130F7A">
        <w:rPr>
          <w:rFonts w:ascii="Times New Roman" w:hAnsi="Times New Roman"/>
          <w:b/>
          <w:bCs/>
          <w:sz w:val="24"/>
          <w:szCs w:val="24"/>
        </w:rPr>
        <w:t xml:space="preserve">škoda skutečná </w:t>
      </w:r>
      <w:r w:rsidRPr="00130F7A">
        <w:rPr>
          <w:rFonts w:ascii="Times New Roman" w:hAnsi="Times New Roman"/>
          <w:sz w:val="24"/>
          <w:szCs w:val="24"/>
        </w:rPr>
        <w:t xml:space="preserve">a </w:t>
      </w:r>
      <w:r w:rsidRPr="00130F7A">
        <w:rPr>
          <w:rFonts w:ascii="Times New Roman" w:hAnsi="Times New Roman"/>
          <w:b/>
          <w:bCs/>
          <w:sz w:val="24"/>
          <w:szCs w:val="24"/>
        </w:rPr>
        <w:t xml:space="preserve">ušlý </w:t>
      </w:r>
      <w:r w:rsidRPr="00130F7A">
        <w:rPr>
          <w:rFonts w:ascii="Times New Roman" w:hAnsi="Times New Roman"/>
          <w:b/>
          <w:bCs/>
          <w:sz w:val="24"/>
          <w:szCs w:val="24"/>
        </w:rPr>
        <w:t>zisk</w:t>
      </w:r>
      <w:r w:rsidRPr="00130F7A">
        <w:rPr>
          <w:rFonts w:ascii="Times New Roman" w:hAnsi="Times New Roman"/>
          <w:sz w:val="24"/>
          <w:szCs w:val="24"/>
        </w:rPr>
        <w:t xml:space="preserve">. Vzniknou-li v konkrétním případě oba druhy škod, je původce škody povinen k náhradě jako skutečné škody, tak ušlého zisku. 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Zavinění - </w:t>
      </w:r>
      <w:r w:rsidRPr="00130F7A">
        <w:rPr>
          <w:rFonts w:ascii="Times New Roman" w:hAnsi="Times New Roman"/>
          <w:b/>
          <w:bCs/>
          <w:sz w:val="24"/>
          <w:szCs w:val="24"/>
        </w:rPr>
        <w:t>Psychický vztah osoby (škůdce) ke svému jednání a následku,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b/>
          <w:bCs/>
          <w:sz w:val="24"/>
          <w:szCs w:val="24"/>
        </w:rPr>
        <w:t>Úmysl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b/>
          <w:bCs/>
          <w:sz w:val="24"/>
          <w:szCs w:val="24"/>
        </w:rPr>
        <w:t>Přímý</w:t>
      </w:r>
      <w:r w:rsidRPr="00130F7A">
        <w:rPr>
          <w:rFonts w:ascii="Times New Roman" w:hAnsi="Times New Roman"/>
          <w:sz w:val="24"/>
          <w:szCs w:val="24"/>
        </w:rPr>
        <w:t xml:space="preserve"> – pachatel věděl a chtěl škodu způsobit,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b/>
          <w:bCs/>
          <w:sz w:val="24"/>
          <w:szCs w:val="24"/>
        </w:rPr>
        <w:t>Nepřímý</w:t>
      </w:r>
      <w:r w:rsidRPr="00130F7A">
        <w:rPr>
          <w:rFonts w:ascii="Times New Roman" w:hAnsi="Times New Roman"/>
          <w:sz w:val="24"/>
          <w:szCs w:val="24"/>
        </w:rPr>
        <w:t xml:space="preserve"> – věděl, že může škodu způsobit a pro přípa</w:t>
      </w:r>
      <w:r w:rsidRPr="00130F7A">
        <w:rPr>
          <w:rFonts w:ascii="Times New Roman" w:hAnsi="Times New Roman"/>
          <w:sz w:val="24"/>
          <w:szCs w:val="24"/>
        </w:rPr>
        <w:t>d, že ji způsobí, byl s tím srozuměn,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b/>
          <w:bCs/>
          <w:sz w:val="24"/>
          <w:szCs w:val="24"/>
        </w:rPr>
        <w:t xml:space="preserve">Nedbalost 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b/>
          <w:bCs/>
          <w:sz w:val="24"/>
          <w:szCs w:val="24"/>
        </w:rPr>
        <w:lastRenderedPageBreak/>
        <w:t>Vědomá</w:t>
      </w:r>
      <w:r w:rsidRPr="00130F7A">
        <w:rPr>
          <w:rFonts w:ascii="Times New Roman" w:hAnsi="Times New Roman"/>
          <w:sz w:val="24"/>
          <w:szCs w:val="24"/>
        </w:rPr>
        <w:t xml:space="preserve"> – nechtěl, ale věděl, že může škodu způsobit, ale bez přiměřených důvodů spoléhal na to, že ji nezpůsobí,</w:t>
      </w:r>
    </w:p>
    <w:p w:rsidR="00000000" w:rsidRPr="00130F7A" w:rsidRDefault="00130F7A" w:rsidP="00130F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b/>
          <w:bCs/>
          <w:sz w:val="24"/>
          <w:szCs w:val="24"/>
        </w:rPr>
        <w:t>Nevědomá</w:t>
      </w:r>
      <w:r w:rsidRPr="00130F7A">
        <w:rPr>
          <w:rFonts w:ascii="Times New Roman" w:hAnsi="Times New Roman"/>
          <w:sz w:val="24"/>
          <w:szCs w:val="24"/>
        </w:rPr>
        <w:t xml:space="preserve"> – ne</w:t>
      </w:r>
      <w:r w:rsidRPr="00130F7A">
        <w:rPr>
          <w:rFonts w:ascii="Times New Roman" w:hAnsi="Times New Roman"/>
          <w:sz w:val="24"/>
          <w:szCs w:val="24"/>
        </w:rPr>
        <w:t xml:space="preserve">chtěl, ani nevěděl, že může škodu způsobit, ač o tom vzhledem ke svým poměrům vědět měl a mohl </w:t>
      </w:r>
    </w:p>
    <w:p w:rsidR="00130F7A" w:rsidRPr="00130F7A" w:rsidRDefault="00130F7A" w:rsidP="00130F7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30F7A">
        <w:rPr>
          <w:rFonts w:ascii="Times New Roman" w:hAnsi="Times New Roman"/>
          <w:b/>
          <w:sz w:val="24"/>
          <w:szCs w:val="24"/>
        </w:rPr>
        <w:t>Náhrada škody</w:t>
      </w:r>
    </w:p>
    <w:p w:rsidR="00000000" w:rsidRPr="00130F7A" w:rsidRDefault="00130F7A" w:rsidP="00130F7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hradí se skutečná škoda, v penězích,</w:t>
      </w:r>
    </w:p>
    <w:p w:rsidR="00000000" w:rsidRPr="00130F7A" w:rsidRDefault="00130F7A" w:rsidP="00130F7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škoda z nedbalosti – max. 4,5 násobek průměrného výdělku, </w:t>
      </w:r>
    </w:p>
    <w:p w:rsidR="00000000" w:rsidRPr="00130F7A" w:rsidRDefault="00130F7A" w:rsidP="00130F7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neplatí pro úmysl, opilost či drogy,</w:t>
      </w:r>
    </w:p>
    <w:p w:rsidR="00000000" w:rsidRPr="00130F7A" w:rsidRDefault="00130F7A" w:rsidP="00130F7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lze omezit – spoluodpovědnost zaměstnavatele nebo více zaměstnanců,</w:t>
      </w:r>
    </w:p>
    <w:p w:rsidR="00000000" w:rsidRPr="00130F7A" w:rsidRDefault="00130F7A" w:rsidP="00130F7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nezakročení proti škodě – max. 3 násobek,</w:t>
      </w:r>
    </w:p>
    <w:p w:rsidR="00000000" w:rsidRDefault="00130F7A" w:rsidP="00130F7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objasňuje zaměstnavatel, písemnost,</w:t>
      </w:r>
    </w:p>
    <w:p w:rsidR="00130F7A" w:rsidRPr="00130F7A" w:rsidRDefault="00130F7A" w:rsidP="00130F7A">
      <w:pPr>
        <w:jc w:val="both"/>
        <w:rPr>
          <w:rFonts w:ascii="Times New Roman" w:hAnsi="Times New Roman"/>
          <w:b/>
          <w:sz w:val="24"/>
          <w:szCs w:val="24"/>
        </w:rPr>
      </w:pPr>
      <w:r w:rsidRPr="00130F7A">
        <w:rPr>
          <w:rFonts w:ascii="Times New Roman" w:hAnsi="Times New Roman"/>
          <w:b/>
          <w:sz w:val="24"/>
          <w:szCs w:val="24"/>
        </w:rPr>
        <w:t>Odpovědnosti zaměstnavatele za škodu způsobenou zaměstnanci</w:t>
      </w:r>
    </w:p>
    <w:p w:rsidR="00000000" w:rsidRPr="00130F7A" w:rsidRDefault="00130F7A" w:rsidP="00130F7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Zaměstnavatel odpovídá za škodu, která vznikne zaměstnanci při plnění pracovních úkolů nebo v přímé s</w:t>
      </w:r>
      <w:r w:rsidRPr="00130F7A">
        <w:rPr>
          <w:rFonts w:ascii="Times New Roman" w:hAnsi="Times New Roman"/>
          <w:sz w:val="24"/>
          <w:szCs w:val="24"/>
        </w:rPr>
        <w:t>ouvislosti s nimi,</w:t>
      </w:r>
    </w:p>
    <w:p w:rsidR="00000000" w:rsidRPr="00130F7A" w:rsidRDefault="00130F7A" w:rsidP="00130F7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Odpovídá i za jiné zaměstnance,</w:t>
      </w:r>
    </w:p>
    <w:p w:rsidR="00000000" w:rsidRDefault="00130F7A" w:rsidP="00130F7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Neodpovídá za škodu, pokud zaměstnanec bez souhlasu zaměstnavatele použij</w:t>
      </w:r>
      <w:r w:rsidRPr="00130F7A">
        <w:rPr>
          <w:rFonts w:ascii="Times New Roman" w:hAnsi="Times New Roman"/>
          <w:sz w:val="24"/>
          <w:szCs w:val="24"/>
        </w:rPr>
        <w:t>e vlastní vozidlo nebo pracovní prostředky,</w:t>
      </w:r>
    </w:p>
    <w:p w:rsidR="00130F7A" w:rsidRPr="00130F7A" w:rsidRDefault="00130F7A" w:rsidP="00130F7A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130F7A">
        <w:rPr>
          <w:rFonts w:ascii="Times New Roman" w:hAnsi="Times New Roman"/>
          <w:b/>
          <w:sz w:val="24"/>
          <w:szCs w:val="24"/>
        </w:rPr>
        <w:t>Přímá souvislost</w:t>
      </w:r>
    </w:p>
    <w:p w:rsidR="00000000" w:rsidRPr="00130F7A" w:rsidRDefault="00130F7A" w:rsidP="00130F7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§ 274 – úkony potřebné k výkonu práce a úkony během práce obvyklé nebo nutné před počátkem práce nebo po jejím skončení,</w:t>
      </w:r>
    </w:p>
    <w:p w:rsidR="00000000" w:rsidRPr="00130F7A" w:rsidRDefault="00130F7A" w:rsidP="00130F7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úkony obvyklé při přestávce na jídlo konané v objektu zaměstnavatele, vyšetření u lékaře na příkaz zaměstnavatele a cesta tam i zpět,</w:t>
      </w:r>
    </w:p>
    <w:p w:rsidR="00000000" w:rsidRPr="00130F7A" w:rsidRDefault="00130F7A" w:rsidP="00130F7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činnost konaná </w:t>
      </w:r>
      <w:r w:rsidRPr="00130F7A">
        <w:rPr>
          <w:rFonts w:ascii="Times New Roman" w:hAnsi="Times New Roman"/>
          <w:sz w:val="24"/>
          <w:szCs w:val="24"/>
        </w:rPr>
        <w:t>ve prospěch zaměstnavatele z vlastní iniciativy (ne proti zákazu),</w:t>
      </w:r>
    </w:p>
    <w:p w:rsidR="00130F7A" w:rsidRPr="00130F7A" w:rsidRDefault="00130F7A" w:rsidP="00130F7A">
      <w:pPr>
        <w:jc w:val="both"/>
        <w:rPr>
          <w:rFonts w:ascii="Times New Roman" w:hAnsi="Times New Roman"/>
          <w:b/>
          <w:sz w:val="24"/>
          <w:szCs w:val="24"/>
        </w:rPr>
      </w:pPr>
      <w:r w:rsidRPr="00130F7A">
        <w:rPr>
          <w:rFonts w:ascii="Times New Roman" w:hAnsi="Times New Roman"/>
          <w:b/>
          <w:sz w:val="24"/>
          <w:szCs w:val="24"/>
        </w:rPr>
        <w:t>Pracovní úrazy, nemoci z pov</w:t>
      </w:r>
      <w:r>
        <w:rPr>
          <w:rFonts w:ascii="Times New Roman" w:hAnsi="Times New Roman"/>
          <w:b/>
          <w:sz w:val="24"/>
          <w:szCs w:val="24"/>
        </w:rPr>
        <w:t>o</w:t>
      </w:r>
      <w:r w:rsidRPr="00130F7A">
        <w:rPr>
          <w:rFonts w:ascii="Times New Roman" w:hAnsi="Times New Roman"/>
          <w:b/>
          <w:sz w:val="24"/>
          <w:szCs w:val="24"/>
        </w:rPr>
        <w:t>lání</w:t>
      </w:r>
    </w:p>
    <w:p w:rsidR="00000000" w:rsidRPr="00130F7A" w:rsidRDefault="00130F7A" w:rsidP="00130F7A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zaměstnavatel odpovídá zaměstnanci za škodu na zdraví, pokud vznikla při práci nebo v souvislosti s ní,</w:t>
      </w:r>
    </w:p>
    <w:p w:rsidR="00000000" w:rsidRPr="00130F7A" w:rsidRDefault="00130F7A" w:rsidP="00130F7A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nemoc z povolání – vznikla nepříznivým vlivem pracovního prostředí, je uvedena v seznamu,</w:t>
      </w:r>
    </w:p>
    <w:p w:rsidR="00000000" w:rsidRDefault="00130F7A" w:rsidP="00130F7A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zaměstnavatel se může zprostit odpovědnosti zcela neb</w:t>
      </w:r>
      <w:r w:rsidRPr="00130F7A">
        <w:rPr>
          <w:rFonts w:ascii="Times New Roman" w:hAnsi="Times New Roman"/>
          <w:sz w:val="24"/>
          <w:szCs w:val="24"/>
        </w:rPr>
        <w:t>o z části, ne při odvracení škody,</w:t>
      </w:r>
    </w:p>
    <w:p w:rsidR="00130F7A" w:rsidRPr="00130F7A" w:rsidRDefault="00130F7A" w:rsidP="00130F7A">
      <w:pPr>
        <w:jc w:val="both"/>
        <w:rPr>
          <w:rFonts w:ascii="Times New Roman" w:hAnsi="Times New Roman"/>
          <w:b/>
          <w:sz w:val="24"/>
          <w:szCs w:val="24"/>
        </w:rPr>
      </w:pPr>
      <w:r w:rsidRPr="00130F7A">
        <w:rPr>
          <w:rFonts w:ascii="Times New Roman" w:hAnsi="Times New Roman"/>
          <w:b/>
          <w:sz w:val="24"/>
          <w:szCs w:val="24"/>
        </w:rPr>
        <w:lastRenderedPageBreak/>
        <w:t>Náhrady při úmrtí zaměstnance</w:t>
      </w:r>
    </w:p>
    <w:p w:rsidR="00000000" w:rsidRPr="00130F7A" w:rsidRDefault="00130F7A" w:rsidP="00130F7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Přiměřené náklady na pohřeb,</w:t>
      </w:r>
    </w:p>
    <w:p w:rsidR="00000000" w:rsidRPr="00130F7A" w:rsidRDefault="00130F7A" w:rsidP="00130F7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 xml:space="preserve">Zřízení pomníku </w:t>
      </w:r>
      <w:proofErr w:type="spellStart"/>
      <w:r w:rsidRPr="00130F7A">
        <w:rPr>
          <w:rFonts w:ascii="Times New Roman" w:hAnsi="Times New Roman"/>
          <w:sz w:val="24"/>
          <w:szCs w:val="24"/>
        </w:rPr>
        <w:t>max</w:t>
      </w:r>
      <w:proofErr w:type="spellEnd"/>
      <w:r w:rsidRPr="00130F7A">
        <w:rPr>
          <w:rFonts w:ascii="Times New Roman" w:hAnsi="Times New Roman"/>
          <w:sz w:val="24"/>
          <w:szCs w:val="24"/>
        </w:rPr>
        <w:t xml:space="preserve"> do 20 000 Kč,</w:t>
      </w:r>
    </w:p>
    <w:p w:rsidR="00000000" w:rsidRPr="00130F7A" w:rsidRDefault="00130F7A" w:rsidP="00130F7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Výživa pozůstalých až do 65 let věku zaměstnance – až 80 % průměrného platu,</w:t>
      </w:r>
    </w:p>
    <w:p w:rsidR="00000000" w:rsidRPr="00130F7A" w:rsidRDefault="00130F7A" w:rsidP="00130F7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30F7A">
        <w:rPr>
          <w:rFonts w:ascii="Times New Roman" w:hAnsi="Times New Roman"/>
          <w:sz w:val="24"/>
          <w:szCs w:val="24"/>
        </w:rPr>
        <w:t>Jednorázové odškodnění pozůstalých – děti, manžel – každý 240 tis Kč, rod</w:t>
      </w:r>
      <w:r w:rsidRPr="00130F7A">
        <w:rPr>
          <w:rFonts w:ascii="Times New Roman" w:hAnsi="Times New Roman"/>
          <w:sz w:val="24"/>
          <w:szCs w:val="24"/>
        </w:rPr>
        <w:t>iče 240 tis Kč,</w:t>
      </w:r>
    </w:p>
    <w:p w:rsidR="00130F7A" w:rsidRPr="00130F7A" w:rsidRDefault="00130F7A" w:rsidP="00130F7A">
      <w:pPr>
        <w:jc w:val="both"/>
        <w:rPr>
          <w:rFonts w:ascii="Times New Roman" w:hAnsi="Times New Roman"/>
          <w:sz w:val="24"/>
          <w:szCs w:val="24"/>
        </w:rPr>
      </w:pPr>
    </w:p>
    <w:p w:rsidR="00130F7A" w:rsidRPr="00130F7A" w:rsidRDefault="00130F7A" w:rsidP="00130F7A">
      <w:pPr>
        <w:jc w:val="both"/>
        <w:rPr>
          <w:rFonts w:ascii="Times New Roman" w:hAnsi="Times New Roman"/>
          <w:sz w:val="24"/>
          <w:szCs w:val="24"/>
        </w:rPr>
      </w:pPr>
    </w:p>
    <w:p w:rsidR="00130F7A" w:rsidRDefault="00130F7A" w:rsidP="00130F7A">
      <w:pPr>
        <w:jc w:val="both"/>
        <w:rPr>
          <w:rFonts w:ascii="Times New Roman" w:hAnsi="Times New Roman"/>
          <w:sz w:val="24"/>
          <w:szCs w:val="24"/>
        </w:rPr>
      </w:pPr>
    </w:p>
    <w:p w:rsidR="00130F7A" w:rsidRPr="00130F7A" w:rsidRDefault="00130F7A" w:rsidP="00130F7A">
      <w:pPr>
        <w:jc w:val="both"/>
        <w:rPr>
          <w:rFonts w:ascii="Times New Roman" w:hAnsi="Times New Roman"/>
          <w:sz w:val="24"/>
          <w:szCs w:val="24"/>
        </w:rPr>
      </w:pPr>
    </w:p>
    <w:p w:rsidR="00130F7A" w:rsidRPr="00130F7A" w:rsidRDefault="00130F7A" w:rsidP="00130F7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30F7A" w:rsidRPr="00130F7A" w:rsidRDefault="00130F7A" w:rsidP="00130F7A">
      <w:pPr>
        <w:jc w:val="both"/>
        <w:rPr>
          <w:rFonts w:ascii="Times New Roman" w:hAnsi="Times New Roman"/>
          <w:sz w:val="24"/>
          <w:szCs w:val="24"/>
        </w:rPr>
      </w:pPr>
    </w:p>
    <w:p w:rsidR="00130F7A" w:rsidRPr="00130F7A" w:rsidRDefault="00130F7A" w:rsidP="00130F7A">
      <w:pPr>
        <w:jc w:val="both"/>
        <w:rPr>
          <w:rFonts w:ascii="Times New Roman" w:hAnsi="Times New Roman"/>
          <w:sz w:val="24"/>
          <w:szCs w:val="24"/>
        </w:rPr>
      </w:pPr>
    </w:p>
    <w:p w:rsidR="00130F7A" w:rsidRPr="00130F7A" w:rsidRDefault="00130F7A" w:rsidP="00130F7A">
      <w:pPr>
        <w:jc w:val="both"/>
        <w:rPr>
          <w:rFonts w:ascii="Times New Roman" w:hAnsi="Times New Roman"/>
          <w:sz w:val="24"/>
          <w:szCs w:val="24"/>
        </w:rPr>
      </w:pP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5208" w:rsidRPr="00D812C8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D812C8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D812C8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5537FC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A90AEB" w:rsidRDefault="003C5208" w:rsidP="003C520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C5208" w:rsidRPr="00A90AEB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A90AEB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A90AEB" w:rsidRDefault="003C5208" w:rsidP="003C520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C5208" w:rsidRPr="00620FF2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647359" w:rsidRDefault="003C5208" w:rsidP="003C520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C5208" w:rsidRPr="00647359" w:rsidRDefault="003C5208" w:rsidP="003C5208">
      <w:pPr>
        <w:jc w:val="both"/>
        <w:rPr>
          <w:rFonts w:ascii="Times New Roman" w:hAnsi="Times New Roman"/>
          <w:b/>
          <w:sz w:val="24"/>
          <w:szCs w:val="24"/>
        </w:rPr>
      </w:pPr>
    </w:p>
    <w:p w:rsidR="003C5208" w:rsidRPr="00186F74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800F56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D1372D" w:rsidRDefault="003C5208" w:rsidP="003C5208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3C5208" w:rsidRPr="00D1372D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41302B" w:rsidRDefault="003C5208" w:rsidP="003C520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AE7E8F" w:rsidRDefault="003C5208" w:rsidP="003C5208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3C5208" w:rsidRDefault="003C5208" w:rsidP="003C520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C5208" w:rsidRPr="0075389E" w:rsidRDefault="003C5208" w:rsidP="003C5208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3C5208" w:rsidRPr="005D02C9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5D02C9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5D02C9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5D02C9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Default="003C5208" w:rsidP="003C520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C5208" w:rsidRPr="005D187A" w:rsidRDefault="003C5208" w:rsidP="003C520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C5208" w:rsidRPr="005D187A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Pr="005D187A" w:rsidRDefault="003C5208" w:rsidP="003C5208">
      <w:pPr>
        <w:jc w:val="both"/>
        <w:rPr>
          <w:rFonts w:ascii="Times New Roman" w:hAnsi="Times New Roman"/>
          <w:sz w:val="24"/>
          <w:szCs w:val="24"/>
        </w:rPr>
      </w:pPr>
    </w:p>
    <w:p w:rsidR="003C5208" w:rsidRDefault="003C5208" w:rsidP="003C5208"/>
    <w:p w:rsidR="003C5208" w:rsidRDefault="003C5208" w:rsidP="003C5208"/>
    <w:p w:rsidR="003C5208" w:rsidRDefault="003C5208" w:rsidP="003C5208"/>
    <w:p w:rsidR="003C5208" w:rsidRDefault="003C5208" w:rsidP="003C5208"/>
    <w:p w:rsidR="003C5208" w:rsidRDefault="003C5208" w:rsidP="003C5208"/>
    <w:p w:rsidR="003C5208" w:rsidRDefault="003C5208" w:rsidP="003C5208"/>
    <w:p w:rsidR="003C5208" w:rsidRDefault="003C5208" w:rsidP="003C5208"/>
    <w:bookmarkEnd w:id="0"/>
    <w:p w:rsidR="00386C18" w:rsidRDefault="00130F7A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5D"/>
    <w:multiLevelType w:val="hybridMultilevel"/>
    <w:tmpl w:val="6024D400"/>
    <w:lvl w:ilvl="0" w:tplc="9FDA0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2D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0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6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2D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24623"/>
    <w:multiLevelType w:val="hybridMultilevel"/>
    <w:tmpl w:val="FB28E3EC"/>
    <w:lvl w:ilvl="0" w:tplc="789C5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2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A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2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2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86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2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3F71B4"/>
    <w:multiLevelType w:val="hybridMultilevel"/>
    <w:tmpl w:val="955085AA"/>
    <w:lvl w:ilvl="0" w:tplc="28FC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E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E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F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6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0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E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A2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A76EB"/>
    <w:multiLevelType w:val="hybridMultilevel"/>
    <w:tmpl w:val="D36A436A"/>
    <w:lvl w:ilvl="0" w:tplc="C050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26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81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02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E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C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28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34FCA"/>
    <w:multiLevelType w:val="hybridMultilevel"/>
    <w:tmpl w:val="62001AFC"/>
    <w:lvl w:ilvl="0" w:tplc="8802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3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4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C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A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6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C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B03935"/>
    <w:multiLevelType w:val="hybridMultilevel"/>
    <w:tmpl w:val="EFB6AF6A"/>
    <w:lvl w:ilvl="0" w:tplc="E8EC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0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6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E8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4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1237BE"/>
    <w:multiLevelType w:val="hybridMultilevel"/>
    <w:tmpl w:val="4D9A9234"/>
    <w:lvl w:ilvl="0" w:tplc="58984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E2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0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8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0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0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43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880F2E"/>
    <w:multiLevelType w:val="hybridMultilevel"/>
    <w:tmpl w:val="354865A0"/>
    <w:lvl w:ilvl="0" w:tplc="23168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69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89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5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E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2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9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6A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524E2E"/>
    <w:multiLevelType w:val="hybridMultilevel"/>
    <w:tmpl w:val="1F24101A"/>
    <w:lvl w:ilvl="0" w:tplc="072C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8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4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8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5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22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C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A5CC1"/>
    <w:multiLevelType w:val="hybridMultilevel"/>
    <w:tmpl w:val="35323CA2"/>
    <w:lvl w:ilvl="0" w:tplc="75CED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1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6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E3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E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86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E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CB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5C2039"/>
    <w:multiLevelType w:val="hybridMultilevel"/>
    <w:tmpl w:val="C7B0222E"/>
    <w:lvl w:ilvl="0" w:tplc="8A68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2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2F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2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C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C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315FC6"/>
    <w:multiLevelType w:val="hybridMultilevel"/>
    <w:tmpl w:val="E68E5F0A"/>
    <w:lvl w:ilvl="0" w:tplc="60447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4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9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4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80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5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DE3CDC"/>
    <w:multiLevelType w:val="hybridMultilevel"/>
    <w:tmpl w:val="E52E9C32"/>
    <w:lvl w:ilvl="0" w:tplc="A1F0F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8F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2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E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6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765247"/>
    <w:multiLevelType w:val="hybridMultilevel"/>
    <w:tmpl w:val="71A893A0"/>
    <w:lvl w:ilvl="0" w:tplc="0F20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3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0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6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0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C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6F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C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3B7862"/>
    <w:multiLevelType w:val="hybridMultilevel"/>
    <w:tmpl w:val="3244B2CA"/>
    <w:lvl w:ilvl="0" w:tplc="69E86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4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6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4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68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CF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8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08"/>
    <w:rsid w:val="00130F7A"/>
    <w:rsid w:val="003C5208"/>
    <w:rsid w:val="00971450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20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20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C52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20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20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C52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5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2018-07-26T11:12:00Z</dcterms:created>
  <dcterms:modified xsi:type="dcterms:W3CDTF">2018-07-26T11:33:00Z</dcterms:modified>
</cp:coreProperties>
</file>