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C7" w:rsidRPr="00B204C7" w:rsidRDefault="00B204C7" w:rsidP="00B204C7">
      <w:pPr>
        <w:pStyle w:val="Nadpis2"/>
        <w:rPr>
          <w:rFonts w:ascii="Arial Narrow" w:hAnsi="Arial Narrow"/>
          <w:lang w:bidi="cs-CZ"/>
        </w:rPr>
      </w:pPr>
      <w:bookmarkStart w:id="0" w:name="_Toc254341319"/>
      <w:r w:rsidRPr="00B204C7">
        <w:rPr>
          <w:rFonts w:ascii="Arial Narrow" w:hAnsi="Arial Narrow"/>
          <w:lang w:bidi="cs-CZ"/>
        </w:rPr>
        <w:t>Název předmětu: Vybrané bezpečnostní aspekty ve veřejném právu</w:t>
      </w:r>
    </w:p>
    <w:p w:rsidR="00B204C7" w:rsidRPr="00B204C7" w:rsidRDefault="00B204C7" w:rsidP="00B204C7">
      <w:pPr>
        <w:pStyle w:val="Nadpis2"/>
        <w:jc w:val="left"/>
        <w:rPr>
          <w:rFonts w:ascii="Arial Narrow" w:hAnsi="Arial Narrow"/>
          <w:lang w:bidi="cs-CZ"/>
        </w:rPr>
      </w:pPr>
      <w:r w:rsidRPr="00B204C7">
        <w:rPr>
          <w:rFonts w:ascii="Arial Narrow" w:hAnsi="Arial Narrow"/>
          <w:lang w:bidi="cs-CZ"/>
        </w:rPr>
        <w:t xml:space="preserve">Téma č. 1: Úloha státu a práva při zajišťování bezpečnosti – ústavněprávní východiska </w:t>
      </w:r>
    </w:p>
    <w:p w:rsidR="009959C3" w:rsidRPr="000B0F29" w:rsidRDefault="009959C3" w:rsidP="000B0F29">
      <w:pPr>
        <w:pStyle w:val="Nadpis2"/>
        <w:rPr>
          <w:rFonts w:ascii="Arial Narrow" w:hAnsi="Arial Narrow"/>
        </w:rPr>
      </w:pPr>
      <w:r w:rsidRPr="000B0F29">
        <w:rPr>
          <w:rFonts w:ascii="Arial Narrow" w:hAnsi="Arial Narrow"/>
        </w:rPr>
        <w:t>Úvod</w:t>
      </w:r>
      <w:bookmarkEnd w:id="0"/>
    </w:p>
    <w:p w:rsidR="009959C3" w:rsidRPr="000B0F29" w:rsidRDefault="00A064DD" w:rsidP="00630F35">
      <w:pPr>
        <w:spacing w:line="360" w:lineRule="auto"/>
        <w:rPr>
          <w:rFonts w:ascii="Arial Narrow" w:hAnsi="Arial Narrow"/>
        </w:rPr>
      </w:pPr>
      <w:r w:rsidRPr="000B0F29">
        <w:rPr>
          <w:rFonts w:ascii="Arial Narrow" w:hAnsi="Arial Narrow"/>
        </w:rPr>
        <w:t xml:space="preserve">K základním atributům fungování demokratického státu patří bezesporu zajištění </w:t>
      </w:r>
      <w:r w:rsidR="00F44490" w:rsidRPr="000B0F29">
        <w:rPr>
          <w:rFonts w:ascii="Arial Narrow" w:hAnsi="Arial Narrow"/>
        </w:rPr>
        <w:t>jeho</w:t>
      </w:r>
      <w:r w:rsidRPr="000B0F29">
        <w:rPr>
          <w:rFonts w:ascii="Arial Narrow" w:hAnsi="Arial Narrow"/>
        </w:rPr>
        <w:t xml:space="preserve"> vnitřní </w:t>
      </w:r>
      <w:r w:rsidR="00303577" w:rsidRPr="000B0F29">
        <w:rPr>
          <w:rFonts w:ascii="Arial Narrow" w:hAnsi="Arial Narrow"/>
        </w:rPr>
        <w:t xml:space="preserve">a </w:t>
      </w:r>
      <w:r w:rsidRPr="000B0F29">
        <w:rPr>
          <w:rFonts w:ascii="Arial Narrow" w:hAnsi="Arial Narrow"/>
        </w:rPr>
        <w:t>vnější bezpečnosti. Moderní bezpečnou společnost ve vztahu k potencionálním mimořádným událostem a krizovým situacím lze charakterizovat jako společnost založenou mimo jiné na přijatých právních opatřeních k minimalizaci, resp. k překonání následků</w:t>
      </w:r>
      <w:r w:rsidR="00E0567B" w:rsidRPr="000B0F29">
        <w:rPr>
          <w:rFonts w:ascii="Arial Narrow" w:hAnsi="Arial Narrow"/>
        </w:rPr>
        <w:t xml:space="preserve"> mimořádných událostí a krizových stavů v praxi.</w:t>
      </w:r>
    </w:p>
    <w:p w:rsidR="007E5DCB" w:rsidRPr="000B0F29" w:rsidRDefault="00E0567B" w:rsidP="00303577">
      <w:pPr>
        <w:spacing w:line="360" w:lineRule="auto"/>
        <w:rPr>
          <w:rFonts w:ascii="Arial Narrow" w:hAnsi="Arial Narrow"/>
        </w:rPr>
      </w:pPr>
      <w:r w:rsidRPr="000B0F29">
        <w:rPr>
          <w:rFonts w:ascii="Arial Narrow" w:hAnsi="Arial Narrow"/>
        </w:rPr>
        <w:t>Bezpečnost jako základní úkol státu bývá zpravidla</w:t>
      </w:r>
      <w:r w:rsidR="00527B38" w:rsidRPr="000B0F29">
        <w:rPr>
          <w:rFonts w:ascii="Arial Narrow" w:hAnsi="Arial Narrow"/>
        </w:rPr>
        <w:t xml:space="preserve"> obsahem základních politických </w:t>
      </w:r>
      <w:r w:rsidR="00527B38" w:rsidRPr="000B0F29">
        <w:rPr>
          <w:rFonts w:ascii="Arial Narrow" w:hAnsi="Arial Narrow"/>
        </w:rPr>
        <w:br/>
      </w:r>
      <w:r w:rsidRPr="000B0F29">
        <w:rPr>
          <w:rFonts w:ascii="Arial Narrow" w:hAnsi="Arial Narrow"/>
        </w:rPr>
        <w:t xml:space="preserve">a právních dokumentů při konstituování nových státních útvarů i mezinárodních společenství. Ne jinak tomu bylo i </w:t>
      </w:r>
      <w:r w:rsidR="004F1166" w:rsidRPr="000B0F29">
        <w:rPr>
          <w:rFonts w:ascii="Arial Narrow" w:hAnsi="Arial Narrow"/>
        </w:rPr>
        <w:t xml:space="preserve">v </w:t>
      </w:r>
      <w:r w:rsidRPr="000B0F29">
        <w:rPr>
          <w:rFonts w:ascii="Arial Narrow" w:hAnsi="Arial Narrow"/>
        </w:rPr>
        <w:t xml:space="preserve">historicky významných </w:t>
      </w:r>
      <w:r w:rsidR="00F44490" w:rsidRPr="000B0F29">
        <w:rPr>
          <w:rFonts w:ascii="Arial Narrow" w:hAnsi="Arial Narrow"/>
        </w:rPr>
        <w:t>momentech</w:t>
      </w:r>
      <w:r w:rsidRPr="000B0F29">
        <w:rPr>
          <w:rFonts w:ascii="Arial Narrow" w:hAnsi="Arial Narrow"/>
        </w:rPr>
        <w:t xml:space="preserve"> vzniku a budování</w:t>
      </w:r>
      <w:r w:rsidR="004F1166" w:rsidRPr="000B0F29">
        <w:rPr>
          <w:rFonts w:ascii="Arial Narrow" w:hAnsi="Arial Narrow"/>
        </w:rPr>
        <w:t xml:space="preserve"> první Československé republiky ale i </w:t>
      </w:r>
      <w:r w:rsidRPr="000B0F29">
        <w:rPr>
          <w:rFonts w:ascii="Arial Narrow" w:hAnsi="Arial Narrow"/>
        </w:rPr>
        <w:t xml:space="preserve">současné České republiky. </w:t>
      </w:r>
    </w:p>
    <w:p w:rsidR="004147C7" w:rsidRPr="000B0F29" w:rsidRDefault="00F44490" w:rsidP="00630F35">
      <w:pPr>
        <w:spacing w:line="360" w:lineRule="auto"/>
        <w:rPr>
          <w:rFonts w:ascii="Arial Narrow" w:hAnsi="Arial Narrow"/>
        </w:rPr>
      </w:pPr>
      <w:r w:rsidRPr="000B0F29">
        <w:rPr>
          <w:rFonts w:ascii="Arial Narrow" w:hAnsi="Arial Narrow"/>
        </w:rPr>
        <w:t xml:space="preserve">Země kontinentální evropské právní kultury, kde základním pramenem práva je zpravidla psané právo, upravuji otázky týkající se vnitřní i vnější bezpečnosti do norem nevyšší právní síly. Pojmově tuto oblast práva nazýváme jako právo konstituční, nebo českém pojetí právo ústavní. Avšak po listopadu 1989 nebyla koncepce ústavní bezpečnosti </w:t>
      </w:r>
      <w:r w:rsidR="00AE0CCC" w:rsidRPr="000B0F29">
        <w:rPr>
          <w:rFonts w:ascii="Arial Narrow" w:hAnsi="Arial Narrow"/>
        </w:rPr>
        <w:t>státu explicitně zapracována do Ústavního zákona č. 1/1993 Sb., Ústava České republiky, ve znění Ústavního zákona č. 347/1997 Sb.; Ústavního zákona č. 300/2000 Sb.; Ústavního zákona č. 448/2001 Sb.; Ústavního zákona č. 395/2001Sb.</w:t>
      </w:r>
      <w:r w:rsidR="00527B38" w:rsidRPr="000B0F29">
        <w:rPr>
          <w:rStyle w:val="Znakapoznpodarou"/>
          <w:rFonts w:ascii="Arial Narrow" w:hAnsi="Arial Narrow"/>
        </w:rPr>
        <w:footnoteReference w:id="1"/>
      </w:r>
      <w:r w:rsidR="00AE0CCC" w:rsidRPr="000B0F29">
        <w:rPr>
          <w:rFonts w:ascii="Arial Narrow" w:hAnsi="Arial Narrow"/>
        </w:rPr>
        <w:t xml:space="preserve"> a Ústavního zákona č. 319/2009 Sb. Chyběla v ní ustanovení o branné povinnosti, o mimořádných stavech i zvláštních orgánech, odpovídajících za bezpečnost státu, jakým byla Rada obrany státu.</w:t>
      </w:r>
      <w:r w:rsidR="00E65CD2" w:rsidRPr="000B0F29">
        <w:rPr>
          <w:rFonts w:ascii="Arial Narrow" w:hAnsi="Arial Narrow"/>
        </w:rPr>
        <w:t xml:space="preserve"> Deficit obdobných ustanovení l</w:t>
      </w:r>
      <w:r w:rsidR="00AE0CCC" w:rsidRPr="000B0F29">
        <w:rPr>
          <w:rFonts w:ascii="Arial Narrow" w:hAnsi="Arial Narrow"/>
        </w:rPr>
        <w:t xml:space="preserve">ze dnes připisovat snad jen překotné situaci </w:t>
      </w:r>
      <w:r w:rsidR="00E65CD2" w:rsidRPr="000B0F29">
        <w:rPr>
          <w:rFonts w:ascii="Arial Narrow" w:hAnsi="Arial Narrow"/>
        </w:rPr>
        <w:t>při vzniku České republiky a zániku její právní předchůdkyně, ve spojení s jakýmsi opojením, že se zánikem bipolarity tehdejšího světa zanikly i bezpečnostní hrozby.</w:t>
      </w:r>
    </w:p>
    <w:p w:rsidR="008F56A3" w:rsidRPr="000B0F29" w:rsidRDefault="0071266D" w:rsidP="00BF0161">
      <w:pPr>
        <w:spacing w:line="360" w:lineRule="auto"/>
        <w:rPr>
          <w:rFonts w:ascii="Arial Narrow" w:hAnsi="Arial Narrow"/>
        </w:rPr>
      </w:pPr>
      <w:r w:rsidRPr="000B0F29">
        <w:rPr>
          <w:rFonts w:ascii="Arial Narrow" w:hAnsi="Arial Narrow"/>
        </w:rPr>
        <w:t>Ani připomínky</w:t>
      </w:r>
      <w:r w:rsidR="00AC1457" w:rsidRPr="000B0F29">
        <w:rPr>
          <w:rFonts w:ascii="Arial Narrow" w:hAnsi="Arial Narrow"/>
        </w:rPr>
        <w:t xml:space="preserve"> přednesené na půdě tehdejšího zákonodárného </w:t>
      </w:r>
      <w:r w:rsidR="00B872D2" w:rsidRPr="000B0F29">
        <w:rPr>
          <w:rFonts w:ascii="Arial Narrow" w:hAnsi="Arial Narrow"/>
        </w:rPr>
        <w:t>s</w:t>
      </w:r>
      <w:r w:rsidR="00AC1457" w:rsidRPr="000B0F29">
        <w:rPr>
          <w:rFonts w:ascii="Arial Narrow" w:hAnsi="Arial Narrow"/>
        </w:rPr>
        <w:t xml:space="preserve">boru </w:t>
      </w:r>
      <w:r w:rsidRPr="000B0F29">
        <w:rPr>
          <w:rFonts w:ascii="Arial Narrow" w:hAnsi="Arial Narrow"/>
        </w:rPr>
        <w:t xml:space="preserve">při pojednávání návrhu </w:t>
      </w:r>
      <w:r w:rsidR="00AC1457" w:rsidRPr="000B0F29">
        <w:rPr>
          <w:rFonts w:ascii="Arial Narrow" w:hAnsi="Arial Narrow"/>
        </w:rPr>
        <w:t>Ú</w:t>
      </w:r>
      <w:r w:rsidRPr="000B0F29">
        <w:rPr>
          <w:rFonts w:ascii="Arial Narrow" w:hAnsi="Arial Narrow"/>
        </w:rPr>
        <w:t>stavy nic nezměnily</w:t>
      </w:r>
      <w:r w:rsidR="00AC1457" w:rsidRPr="000B0F29">
        <w:rPr>
          <w:rFonts w:ascii="Arial Narrow" w:hAnsi="Arial Narrow"/>
        </w:rPr>
        <w:t xml:space="preserve"> na </w:t>
      </w:r>
      <w:r w:rsidR="00B500C5" w:rsidRPr="000B0F29">
        <w:rPr>
          <w:rFonts w:ascii="Arial Narrow" w:hAnsi="Arial Narrow"/>
        </w:rPr>
        <w:t>tom, že byla přijatá takto nekomplexní úprava</w:t>
      </w:r>
      <w:r w:rsidRPr="000B0F29">
        <w:rPr>
          <w:rFonts w:ascii="Arial Narrow" w:hAnsi="Arial Narrow"/>
        </w:rPr>
        <w:t xml:space="preserve">. Prostředky, jak zajistit ústavně vyjádřenou suverenitu České republiky, nebyly stanoveny. </w:t>
      </w:r>
      <w:r w:rsidR="00B500C5" w:rsidRPr="000B0F29">
        <w:rPr>
          <w:rFonts w:ascii="Arial Narrow" w:hAnsi="Arial Narrow"/>
        </w:rPr>
        <w:t>Marginálii v řešení předmětné otázky z pohledu</w:t>
      </w:r>
      <w:r w:rsidRPr="000B0F29">
        <w:rPr>
          <w:rFonts w:ascii="Arial Narrow" w:hAnsi="Arial Narrow"/>
        </w:rPr>
        <w:t xml:space="preserve"> zániku Československa zůstala v čl. 15 odst.</w:t>
      </w:r>
      <w:r w:rsidR="00B500C5" w:rsidRPr="000B0F29">
        <w:rPr>
          <w:rFonts w:ascii="Arial Narrow" w:hAnsi="Arial Narrow"/>
        </w:rPr>
        <w:t xml:space="preserve"> </w:t>
      </w:r>
      <w:r w:rsidRPr="000B0F29">
        <w:rPr>
          <w:rFonts w:ascii="Arial Narrow" w:hAnsi="Arial Narrow"/>
        </w:rPr>
        <w:t>3 v Listině základních práv a svobod</w:t>
      </w:r>
      <w:r w:rsidR="00B500C5" w:rsidRPr="000B0F29">
        <w:rPr>
          <w:rStyle w:val="Znakapoznpodarou"/>
          <w:rFonts w:ascii="Arial Narrow" w:hAnsi="Arial Narrow"/>
        </w:rPr>
        <w:footnoteReference w:id="2"/>
      </w:r>
      <w:r w:rsidRPr="000B0F29">
        <w:rPr>
          <w:rFonts w:ascii="Arial Narrow" w:hAnsi="Arial Narrow"/>
        </w:rPr>
        <w:t xml:space="preserve"> vyjádřena </w:t>
      </w:r>
      <w:r w:rsidR="00B500C5" w:rsidRPr="000B0F29">
        <w:rPr>
          <w:rFonts w:ascii="Arial Narrow" w:hAnsi="Arial Narrow"/>
        </w:rPr>
        <w:t>výjimka</w:t>
      </w:r>
      <w:r w:rsidRPr="000B0F29">
        <w:rPr>
          <w:rFonts w:ascii="Arial Narrow" w:hAnsi="Arial Narrow"/>
        </w:rPr>
        <w:t xml:space="preserve"> z branné povinnosti, že nikd</w:t>
      </w:r>
      <w:r w:rsidR="00B500C5" w:rsidRPr="000B0F29">
        <w:rPr>
          <w:rFonts w:ascii="Arial Narrow" w:hAnsi="Arial Narrow"/>
        </w:rPr>
        <w:t>o</w:t>
      </w:r>
      <w:r w:rsidRPr="000B0F29">
        <w:rPr>
          <w:rFonts w:ascii="Arial Narrow" w:hAnsi="Arial Narrow"/>
        </w:rPr>
        <w:t xml:space="preserve"> nemůže být nucen vykonávat vojenskou službu, pokud je to v rozporu s jeho svědomím nebo náboženským vyznáním.</w:t>
      </w:r>
      <w:r w:rsidR="008F56A3" w:rsidRPr="000B0F29">
        <w:rPr>
          <w:rFonts w:ascii="Arial Narrow" w:hAnsi="Arial Narrow"/>
        </w:rPr>
        <w:t xml:space="preserve"> </w:t>
      </w:r>
    </w:p>
    <w:p w:rsidR="00A622D6" w:rsidRPr="000B0F29" w:rsidRDefault="00A622D6" w:rsidP="00E65451">
      <w:pPr>
        <w:pStyle w:val="Nadpis2"/>
        <w:numPr>
          <w:ilvl w:val="0"/>
          <w:numId w:val="5"/>
        </w:numPr>
        <w:spacing w:after="240" w:line="360" w:lineRule="auto"/>
        <w:ind w:left="714" w:hanging="357"/>
        <w:rPr>
          <w:rFonts w:ascii="Arial Narrow" w:hAnsi="Arial Narrow"/>
        </w:rPr>
      </w:pPr>
      <w:bookmarkStart w:id="1" w:name="_Toc254341320"/>
      <w:r w:rsidRPr="000B0F29">
        <w:rPr>
          <w:rFonts w:ascii="Arial Narrow" w:hAnsi="Arial Narrow"/>
        </w:rPr>
        <w:lastRenderedPageBreak/>
        <w:t>Postupné naplňování požadavku na ústavní a zákonné zakotvení bezpečnostních institutů</w:t>
      </w:r>
      <w:bookmarkEnd w:id="1"/>
    </w:p>
    <w:p w:rsidR="00D72E2C" w:rsidRPr="000B0F29" w:rsidRDefault="00F77D7E" w:rsidP="00630F35">
      <w:pPr>
        <w:spacing w:line="360" w:lineRule="auto"/>
        <w:rPr>
          <w:rFonts w:ascii="Arial Narrow" w:hAnsi="Arial Narrow"/>
        </w:rPr>
      </w:pPr>
      <w:r w:rsidRPr="000B0F29">
        <w:rPr>
          <w:rFonts w:ascii="Arial Narrow" w:hAnsi="Arial Narrow"/>
        </w:rPr>
        <w:t>Teprve</w:t>
      </w:r>
      <w:r w:rsidR="004A252C" w:rsidRPr="000B0F29">
        <w:rPr>
          <w:rFonts w:ascii="Arial Narrow" w:hAnsi="Arial Narrow"/>
        </w:rPr>
        <w:t xml:space="preserve"> požadavky na příští </w:t>
      </w:r>
      <w:r w:rsidRPr="000B0F29">
        <w:rPr>
          <w:rFonts w:ascii="Arial Narrow" w:hAnsi="Arial Narrow"/>
        </w:rPr>
        <w:t>členství</w:t>
      </w:r>
      <w:r w:rsidR="004A252C" w:rsidRPr="000B0F29">
        <w:rPr>
          <w:rFonts w:ascii="Arial Narrow" w:hAnsi="Arial Narrow"/>
        </w:rPr>
        <w:t xml:space="preserve"> České republiky ve Washingtonské smlouvě a </w:t>
      </w:r>
      <w:r w:rsidRPr="000B0F29">
        <w:rPr>
          <w:rFonts w:ascii="Arial Narrow" w:hAnsi="Arial Narrow"/>
        </w:rPr>
        <w:t>částečně</w:t>
      </w:r>
      <w:r w:rsidR="004A252C" w:rsidRPr="000B0F29">
        <w:rPr>
          <w:rFonts w:ascii="Arial Narrow" w:hAnsi="Arial Narrow"/>
        </w:rPr>
        <w:t xml:space="preserve"> </w:t>
      </w:r>
      <w:r w:rsidR="00A622D6" w:rsidRPr="000B0F29">
        <w:rPr>
          <w:rFonts w:ascii="Arial Narrow" w:hAnsi="Arial Narrow"/>
        </w:rPr>
        <w:br/>
      </w:r>
      <w:r w:rsidR="004A252C" w:rsidRPr="000B0F29">
        <w:rPr>
          <w:rFonts w:ascii="Arial Narrow" w:hAnsi="Arial Narrow"/>
        </w:rPr>
        <w:t xml:space="preserve">i skutečnosti po </w:t>
      </w:r>
      <w:r w:rsidR="00D72E2C" w:rsidRPr="000B0F29">
        <w:rPr>
          <w:rFonts w:ascii="Arial Narrow" w:hAnsi="Arial Narrow"/>
        </w:rPr>
        <w:t>živelní pohromě ve formě zaplavení</w:t>
      </w:r>
      <w:r w:rsidR="004A252C" w:rsidRPr="000B0F29">
        <w:rPr>
          <w:rFonts w:ascii="Arial Narrow" w:hAnsi="Arial Narrow"/>
        </w:rPr>
        <w:t xml:space="preserve"> velké části území v roce 1997, přiměly zákonodárné orgány k tomu, aby vytvořily potřebný ústavní a zákonný předpoklad řešení budoucích možných krizových situací. </w:t>
      </w:r>
      <w:r w:rsidR="00D72E2C" w:rsidRPr="000B0F29">
        <w:rPr>
          <w:rFonts w:ascii="Arial Narrow" w:hAnsi="Arial Narrow"/>
        </w:rPr>
        <w:t xml:space="preserve">Fungování bezpečnostního systému, výstavba jeho jednotlivých složek, hospodářské a finanční zabezpečení jsou dlouhodobý a náročný proces. Základ tohoto systému je především v </w:t>
      </w:r>
      <w:r w:rsidR="00B872D2" w:rsidRPr="000B0F29">
        <w:rPr>
          <w:rFonts w:ascii="Arial Narrow" w:hAnsi="Arial Narrow"/>
        </w:rPr>
        <w:t>legálním</w:t>
      </w:r>
      <w:r w:rsidR="00D72E2C" w:rsidRPr="000B0F29">
        <w:rPr>
          <w:rFonts w:ascii="Arial Narrow" w:hAnsi="Arial Narrow"/>
        </w:rPr>
        <w:t xml:space="preserve"> vyjádření působností a vzájemných vazeb jednotlivých složek, ve stanovení jejich povinností a povinností občanů v ústavním a dalších zákonech. Takovýto základ vytvořil Ústavní zákon č. 110/1998 Sb., o bezpečnosti České republiky, ve znění Ústavního zákona č. 300/2000 Sb.</w:t>
      </w:r>
    </w:p>
    <w:p w:rsidR="005614E8" w:rsidRPr="000B0F29" w:rsidRDefault="00A622D6" w:rsidP="00630F35">
      <w:pPr>
        <w:spacing w:line="360" w:lineRule="auto"/>
        <w:rPr>
          <w:rFonts w:ascii="Arial Narrow" w:hAnsi="Arial Narrow"/>
        </w:rPr>
      </w:pPr>
      <w:r w:rsidRPr="000B0F29">
        <w:rPr>
          <w:rFonts w:ascii="Arial Narrow" w:hAnsi="Arial Narrow"/>
        </w:rPr>
        <w:t>Koncepce ústavního zákona vychází z komplexního pojetí bezpečnosti státu, která v sobě spojuje zahraniční politiku, vojenskou obranu a vnitřní bezpečnost a pořádek. Jejím cílem je všestranná péče o člověka, o jeho život, o dodržování lidských práv a svobod, o ochranu majetku a životních jistot a o zachovávání funkcí státu jako instituce, která zajišťuje bezpečnost.</w:t>
      </w:r>
      <w:r w:rsidR="009A0E7A" w:rsidRPr="000B0F29">
        <w:rPr>
          <w:rFonts w:ascii="Arial Narrow" w:hAnsi="Arial Narrow"/>
        </w:rPr>
        <w:t xml:space="preserve"> Až tímto ústavním zákonem byla na ústavní úrovni založena branná povinnost jako jedna ze základních občanských povinností i jako způsob doplňování ozbrojených sil. Ústavní zákon </w:t>
      </w:r>
      <w:r w:rsidR="00E20D9C" w:rsidRPr="000B0F29">
        <w:rPr>
          <w:rFonts w:ascii="Arial Narrow" w:hAnsi="Arial Narrow"/>
        </w:rPr>
        <w:t>nepředpokládal</w:t>
      </w:r>
      <w:r w:rsidR="009A0E7A" w:rsidRPr="000B0F29">
        <w:rPr>
          <w:rFonts w:ascii="Arial Narrow" w:hAnsi="Arial Narrow"/>
        </w:rPr>
        <w:t xml:space="preserve"> profesionalizaci armády a zdůrazňoval aktivní účast občanů a dalších subjektů při zajišťování bezpečnosti státu. Z těchto ústavních a mezinárodněprávních změn vycházela i připravovaná bezpečnostní strategie České republiky. </w:t>
      </w:r>
    </w:p>
    <w:p w:rsidR="002025E5" w:rsidRPr="000B0F29" w:rsidRDefault="009A0E7A" w:rsidP="00630F35">
      <w:pPr>
        <w:spacing w:line="360" w:lineRule="auto"/>
        <w:rPr>
          <w:rFonts w:ascii="Arial Narrow" w:hAnsi="Arial Narrow"/>
        </w:rPr>
      </w:pPr>
      <w:r w:rsidRPr="000B0F29">
        <w:rPr>
          <w:rFonts w:ascii="Arial Narrow" w:hAnsi="Arial Narrow"/>
        </w:rPr>
        <w:t xml:space="preserve">Účelem </w:t>
      </w:r>
      <w:r w:rsidR="00A419FA" w:rsidRPr="000B0F29">
        <w:rPr>
          <w:rFonts w:ascii="Arial Narrow" w:hAnsi="Arial Narrow"/>
        </w:rPr>
        <w:t>Ú</w:t>
      </w:r>
      <w:r w:rsidRPr="000B0F29">
        <w:rPr>
          <w:rFonts w:ascii="Arial Narrow" w:hAnsi="Arial Narrow"/>
        </w:rPr>
        <w:t>stavního zákona o bezpečnosti České republiky je stanovit povinnosti v zájmu zajištění bezpečnosti státu a doplnit tak ústavní pořádek České republiky. Předpoklád</w:t>
      </w:r>
      <w:r w:rsidR="005614E8" w:rsidRPr="000B0F29">
        <w:rPr>
          <w:rFonts w:ascii="Arial Narrow" w:hAnsi="Arial Narrow"/>
        </w:rPr>
        <w:t>alo</w:t>
      </w:r>
      <w:r w:rsidRPr="000B0F29">
        <w:rPr>
          <w:rFonts w:ascii="Arial Narrow" w:hAnsi="Arial Narrow"/>
        </w:rPr>
        <w:t xml:space="preserve"> se, že tento ústavní zákon bude působit vedle Ústavy České republiky a umožní tak fungování státu za krizových situací, se kterými ústava nepočít</w:t>
      </w:r>
      <w:r w:rsidR="005614E8" w:rsidRPr="000B0F29">
        <w:rPr>
          <w:rFonts w:ascii="Arial Narrow" w:hAnsi="Arial Narrow"/>
        </w:rPr>
        <w:t>ala</w:t>
      </w:r>
      <w:r w:rsidRPr="000B0F29">
        <w:rPr>
          <w:rFonts w:ascii="Arial Narrow" w:hAnsi="Arial Narrow"/>
        </w:rPr>
        <w:t xml:space="preserve">. </w:t>
      </w:r>
    </w:p>
    <w:p w:rsidR="00BF0161" w:rsidRPr="000B0F29" w:rsidRDefault="002025E5" w:rsidP="00630F35">
      <w:pPr>
        <w:spacing w:line="360" w:lineRule="auto"/>
        <w:rPr>
          <w:rFonts w:ascii="Arial Narrow" w:hAnsi="Arial Narrow"/>
        </w:rPr>
      </w:pPr>
      <w:r w:rsidRPr="000B0F29">
        <w:rPr>
          <w:rFonts w:ascii="Arial Narrow" w:hAnsi="Arial Narrow"/>
        </w:rPr>
        <w:t>Jako jedno z možných řešení s</w:t>
      </w:r>
      <w:r w:rsidR="009A0E7A" w:rsidRPr="000B0F29">
        <w:rPr>
          <w:rFonts w:ascii="Arial Narrow" w:hAnsi="Arial Narrow"/>
        </w:rPr>
        <w:t>e</w:t>
      </w:r>
      <w:r w:rsidRPr="000B0F29">
        <w:rPr>
          <w:rFonts w:ascii="Arial Narrow" w:hAnsi="Arial Narrow"/>
        </w:rPr>
        <w:t xml:space="preserve"> </w:t>
      </w:r>
      <w:r w:rsidR="009A0E7A" w:rsidRPr="000B0F29">
        <w:rPr>
          <w:rFonts w:ascii="Arial Narrow" w:hAnsi="Arial Narrow"/>
        </w:rPr>
        <w:t>navrh</w:t>
      </w:r>
      <w:r w:rsidR="005614E8" w:rsidRPr="000B0F29">
        <w:rPr>
          <w:rFonts w:ascii="Arial Narrow" w:hAnsi="Arial Narrow"/>
        </w:rPr>
        <w:t>ovala</w:t>
      </w:r>
      <w:r w:rsidR="009A0E7A" w:rsidRPr="000B0F29">
        <w:rPr>
          <w:rFonts w:ascii="Arial Narrow" w:hAnsi="Arial Narrow"/>
        </w:rPr>
        <w:t xml:space="preserve"> přímá novelizace </w:t>
      </w:r>
      <w:r w:rsidR="005614E8" w:rsidRPr="000B0F29">
        <w:rPr>
          <w:rFonts w:ascii="Arial Narrow" w:hAnsi="Arial Narrow"/>
        </w:rPr>
        <w:t>Ú</w:t>
      </w:r>
      <w:r w:rsidR="009A0E7A" w:rsidRPr="000B0F29">
        <w:rPr>
          <w:rFonts w:ascii="Arial Narrow" w:hAnsi="Arial Narrow"/>
        </w:rPr>
        <w:t xml:space="preserve">stavy, protože </w:t>
      </w:r>
      <w:r w:rsidR="005614E8" w:rsidRPr="000B0F29">
        <w:rPr>
          <w:rFonts w:ascii="Arial Narrow" w:hAnsi="Arial Narrow"/>
        </w:rPr>
        <w:t xml:space="preserve">by </w:t>
      </w:r>
      <w:r w:rsidRPr="000B0F29">
        <w:rPr>
          <w:rFonts w:ascii="Arial Narrow" w:hAnsi="Arial Narrow"/>
        </w:rPr>
        <w:t xml:space="preserve">však </w:t>
      </w:r>
      <w:r w:rsidR="005614E8" w:rsidRPr="000B0F29">
        <w:rPr>
          <w:rFonts w:ascii="Arial Narrow" w:hAnsi="Arial Narrow"/>
        </w:rPr>
        <w:t>šlo</w:t>
      </w:r>
      <w:r w:rsidR="009A0E7A" w:rsidRPr="000B0F29">
        <w:rPr>
          <w:rFonts w:ascii="Arial Narrow" w:hAnsi="Arial Narrow"/>
        </w:rPr>
        <w:t xml:space="preserve"> o zcela specifickou záležitost podstatně rozsáhlou, a ústavní zákon, kterým by se </w:t>
      </w:r>
      <w:r w:rsidR="005614E8" w:rsidRPr="000B0F29">
        <w:rPr>
          <w:rFonts w:ascii="Arial Narrow" w:hAnsi="Arial Narrow"/>
        </w:rPr>
        <w:t>Ú</w:t>
      </w:r>
      <w:r w:rsidR="009A0E7A" w:rsidRPr="000B0F29">
        <w:rPr>
          <w:rFonts w:ascii="Arial Narrow" w:hAnsi="Arial Narrow"/>
        </w:rPr>
        <w:t>stava přímo měnila a doplňovala, by narušil i její proporcionalitu</w:t>
      </w:r>
      <w:r w:rsidRPr="000B0F29">
        <w:rPr>
          <w:rFonts w:ascii="Arial Narrow" w:hAnsi="Arial Narrow"/>
        </w:rPr>
        <w:t xml:space="preserve">, byl tento postup </w:t>
      </w:r>
      <w:r w:rsidR="00E20D9C" w:rsidRPr="000B0F29">
        <w:rPr>
          <w:rFonts w:ascii="Arial Narrow" w:hAnsi="Arial Narrow"/>
        </w:rPr>
        <w:t>shledán</w:t>
      </w:r>
      <w:r w:rsidRPr="000B0F29">
        <w:rPr>
          <w:rFonts w:ascii="Arial Narrow" w:hAnsi="Arial Narrow"/>
        </w:rPr>
        <w:t xml:space="preserve"> neschůdným</w:t>
      </w:r>
      <w:r w:rsidR="009A0E7A" w:rsidRPr="000B0F29">
        <w:rPr>
          <w:rFonts w:ascii="Arial Narrow" w:hAnsi="Arial Narrow"/>
        </w:rPr>
        <w:t xml:space="preserve">. Potřebné změny by se </w:t>
      </w:r>
      <w:r w:rsidRPr="000B0F29">
        <w:rPr>
          <w:rFonts w:ascii="Arial Narrow" w:hAnsi="Arial Narrow"/>
        </w:rPr>
        <w:t xml:space="preserve">s největší pravděpodobnosti </w:t>
      </w:r>
      <w:r w:rsidR="009A0E7A" w:rsidRPr="000B0F29">
        <w:rPr>
          <w:rFonts w:ascii="Arial Narrow" w:hAnsi="Arial Narrow"/>
        </w:rPr>
        <w:t>dotkly více než deseti článků</w:t>
      </w:r>
      <w:r w:rsidR="00B872D2" w:rsidRPr="000B0F29">
        <w:rPr>
          <w:rFonts w:ascii="Arial Narrow" w:hAnsi="Arial Narrow"/>
        </w:rPr>
        <w:t xml:space="preserve"> Ústavy</w:t>
      </w:r>
      <w:r w:rsidR="009A0E7A" w:rsidRPr="000B0F29">
        <w:rPr>
          <w:rFonts w:ascii="Arial Narrow" w:hAnsi="Arial Narrow"/>
        </w:rPr>
        <w:t>.</w:t>
      </w:r>
      <w:r w:rsidR="007E5DCB" w:rsidRPr="000B0F29">
        <w:rPr>
          <w:rFonts w:ascii="Arial Narrow" w:hAnsi="Arial Narrow"/>
        </w:rPr>
        <w:t xml:space="preserve"> </w:t>
      </w:r>
      <w:r w:rsidR="00CC528A" w:rsidRPr="000B0F29">
        <w:rPr>
          <w:rFonts w:ascii="Arial Narrow" w:hAnsi="Arial Narrow"/>
        </w:rPr>
        <w:t xml:space="preserve">Lze tedy bez nadsázky konstatovat, že shora uvedený </w:t>
      </w:r>
      <w:r w:rsidR="001F5D06" w:rsidRPr="000B0F29">
        <w:rPr>
          <w:rFonts w:ascii="Arial Narrow" w:hAnsi="Arial Narrow"/>
        </w:rPr>
        <w:t>ú</w:t>
      </w:r>
      <w:r w:rsidR="00CC528A" w:rsidRPr="000B0F29">
        <w:rPr>
          <w:rFonts w:ascii="Arial Narrow" w:hAnsi="Arial Narrow"/>
        </w:rPr>
        <w:t>stavní zákon je nezbytným doplněním ústavního pořádku České republiky</w:t>
      </w:r>
    </w:p>
    <w:p w:rsidR="00BF0161" w:rsidRPr="000B0F29" w:rsidRDefault="00BF0161" w:rsidP="00E65451">
      <w:pPr>
        <w:pStyle w:val="Nadpis2"/>
        <w:numPr>
          <w:ilvl w:val="0"/>
          <w:numId w:val="5"/>
        </w:numPr>
        <w:spacing w:after="240"/>
        <w:ind w:left="714" w:hanging="357"/>
        <w:rPr>
          <w:rFonts w:ascii="Arial Narrow" w:hAnsi="Arial Narrow"/>
        </w:rPr>
      </w:pPr>
      <w:bookmarkStart w:id="2" w:name="_Toc254341321"/>
      <w:r w:rsidRPr="000B0F29">
        <w:rPr>
          <w:rFonts w:ascii="Arial Narrow" w:hAnsi="Arial Narrow"/>
        </w:rPr>
        <w:lastRenderedPageBreak/>
        <w:t>Bezpečnostní správa státu</w:t>
      </w:r>
      <w:bookmarkEnd w:id="2"/>
    </w:p>
    <w:p w:rsidR="00BF0161" w:rsidRPr="000B0F29" w:rsidRDefault="00BF0161" w:rsidP="00BF0161">
      <w:pPr>
        <w:spacing w:line="360" w:lineRule="auto"/>
        <w:rPr>
          <w:rFonts w:ascii="Arial Narrow" w:hAnsi="Arial Narrow"/>
        </w:rPr>
      </w:pPr>
      <w:r w:rsidRPr="000B0F29">
        <w:rPr>
          <w:rFonts w:ascii="Arial Narrow" w:hAnsi="Arial Narrow"/>
        </w:rPr>
        <w:t>Relevantní učebnice správního práva</w:t>
      </w:r>
      <w:r w:rsidRPr="000B0F29">
        <w:rPr>
          <w:rStyle w:val="Znakapoznpodarou"/>
          <w:rFonts w:ascii="Arial Narrow" w:hAnsi="Arial Narrow"/>
        </w:rPr>
        <w:footnoteReference w:id="3"/>
      </w:r>
      <w:r w:rsidRPr="000B0F29">
        <w:rPr>
          <w:rFonts w:ascii="Arial Narrow" w:hAnsi="Arial Narrow"/>
        </w:rPr>
        <w:t xml:space="preserve"> vymezují bezpečnostní správu jako systém a činnost všech orgánů veřejné správy pověřených bezpečnostními funkcemi, včetně tzv. jiných pověřených subjektů. Na tomto místě nutno uvést, že obsah tohoto pojmu, ač na první pohled jednoznačný a srozumitelný, se i v odborné literatuře </w:t>
      </w:r>
      <w:r w:rsidR="00B872D2" w:rsidRPr="000B0F29">
        <w:rPr>
          <w:rFonts w:ascii="Arial Narrow" w:hAnsi="Arial Narrow"/>
        </w:rPr>
        <w:t>výše</w:t>
      </w:r>
      <w:r w:rsidRPr="000B0F29">
        <w:rPr>
          <w:rFonts w:ascii="Arial Narrow" w:hAnsi="Arial Narrow"/>
        </w:rPr>
        <w:t xml:space="preserve"> uvedeného typu postupně vyvíjel a měnil. Tento vývoj lze názorně ilustrovat na dřívějším vydání učebnice správního práva,</w:t>
      </w:r>
      <w:r w:rsidRPr="000B0F29">
        <w:rPr>
          <w:rStyle w:val="Znakapoznpodarou"/>
          <w:rFonts w:ascii="Arial Narrow" w:hAnsi="Arial Narrow"/>
        </w:rPr>
        <w:footnoteReference w:id="4"/>
      </w:r>
      <w:r w:rsidRPr="000B0F29">
        <w:rPr>
          <w:rFonts w:ascii="Arial Narrow" w:hAnsi="Arial Narrow"/>
        </w:rPr>
        <w:t xml:space="preserve"> která charakterizuje bezpečnostní správu „jen“ jako policejní správu v širším smyslu. Bezpečnostní správa státu velmi úzce souvisí s pojmem bezpečnostní systém státu – jako souborem institucionalizovaných prvků zákonodárné, výkonné a soudní moci, územní samosprávy, fyzických a právnických osob, které mají odpovědnost za zajištění bezpečnosti České republiky.</w:t>
      </w:r>
    </w:p>
    <w:p w:rsidR="005614E8" w:rsidRPr="000B0F29" w:rsidRDefault="007B0122" w:rsidP="00E65451">
      <w:pPr>
        <w:pStyle w:val="Nadpis2"/>
        <w:numPr>
          <w:ilvl w:val="0"/>
          <w:numId w:val="5"/>
        </w:numPr>
        <w:spacing w:after="240"/>
        <w:ind w:left="714" w:hanging="357"/>
        <w:rPr>
          <w:rFonts w:ascii="Arial Narrow" w:hAnsi="Arial Narrow"/>
        </w:rPr>
      </w:pPr>
      <w:bookmarkStart w:id="3" w:name="_Toc254341322"/>
      <w:r w:rsidRPr="000B0F29">
        <w:rPr>
          <w:rFonts w:ascii="Arial Narrow" w:hAnsi="Arial Narrow"/>
        </w:rPr>
        <w:t xml:space="preserve">Právní normy upravující </w:t>
      </w:r>
      <w:r w:rsidR="007D445F" w:rsidRPr="000B0F29">
        <w:rPr>
          <w:rFonts w:ascii="Arial Narrow" w:hAnsi="Arial Narrow"/>
        </w:rPr>
        <w:t xml:space="preserve">obranu a </w:t>
      </w:r>
      <w:r w:rsidRPr="000B0F29">
        <w:rPr>
          <w:rFonts w:ascii="Arial Narrow" w:hAnsi="Arial Narrow"/>
        </w:rPr>
        <w:t>bezpečnost České republiky</w:t>
      </w:r>
      <w:bookmarkEnd w:id="3"/>
    </w:p>
    <w:p w:rsidR="007B0122" w:rsidRPr="000B0F29" w:rsidRDefault="007B0122" w:rsidP="007B0122">
      <w:pPr>
        <w:pStyle w:val="Zpat"/>
        <w:tabs>
          <w:tab w:val="clear" w:pos="4536"/>
          <w:tab w:val="clear" w:pos="9072"/>
        </w:tabs>
        <w:rPr>
          <w:rFonts w:ascii="Arial Narrow" w:hAnsi="Arial Narrow"/>
        </w:rPr>
      </w:pPr>
      <w:r w:rsidRPr="000B0F29">
        <w:rPr>
          <w:rFonts w:ascii="Arial Narrow" w:hAnsi="Arial Narrow"/>
        </w:rPr>
        <w:t xml:space="preserve">Obrana státu je záležitostí všech státních orgánů, orgánů územní samosprávy, právnických osob i občanů. Úkoly a odpovědnost některých subjektů při přípravě k obraně státu před vnějším napadením v míru, za stavu ohrožení státu a za válečného stavu stanovuje zákon. </w:t>
      </w:r>
    </w:p>
    <w:p w:rsidR="007B0122" w:rsidRPr="000B0F29" w:rsidRDefault="00F4735D" w:rsidP="007B0122">
      <w:pPr>
        <w:pStyle w:val="Zpat"/>
        <w:tabs>
          <w:tab w:val="clear" w:pos="4536"/>
          <w:tab w:val="clear" w:pos="9072"/>
        </w:tabs>
        <w:rPr>
          <w:rFonts w:ascii="Arial Narrow" w:hAnsi="Arial Narrow"/>
        </w:rPr>
      </w:pPr>
      <w:r w:rsidRPr="000B0F29">
        <w:rPr>
          <w:rFonts w:ascii="Arial Narrow" w:hAnsi="Arial Narrow"/>
        </w:rPr>
        <w:t>P</w:t>
      </w:r>
      <w:r w:rsidR="007B0122" w:rsidRPr="000B0F29">
        <w:rPr>
          <w:rFonts w:ascii="Arial Narrow" w:hAnsi="Arial Narrow"/>
        </w:rPr>
        <w:t>odle zákona č. 2/1969 Sb., o zřízení ministerstev a jiných ústředních orgánů státní správy České republiky</w:t>
      </w:r>
      <w:r w:rsidRPr="000B0F29">
        <w:rPr>
          <w:rFonts w:ascii="Arial Narrow" w:hAnsi="Arial Narrow"/>
        </w:rPr>
        <w:t xml:space="preserve"> (tzv. „kompetenční zákon“)</w:t>
      </w:r>
      <w:r w:rsidR="007B0122" w:rsidRPr="000B0F29">
        <w:rPr>
          <w:rFonts w:ascii="Arial Narrow" w:hAnsi="Arial Narrow"/>
        </w:rPr>
        <w:t xml:space="preserve"> koordinuje činnost ústředních orgánů, správních orgánů a orgánů samosprávy a právnických osob důležitých pro obranu státu při přípravě k obraně</w:t>
      </w:r>
      <w:r w:rsidRPr="000B0F29">
        <w:rPr>
          <w:rFonts w:ascii="Arial Narrow" w:hAnsi="Arial Narrow"/>
        </w:rPr>
        <w:t xml:space="preserve"> Ministerstvo obrany. Obdobně, kromě jiných zákonem svěřených úkolů, je ústředním orgánem státní správy pro vnitřní věci a odpovídá za veřejný pořádek a další věci vnitřního pořádku a bezpečnosti ve vymezeném rozsahu Ministerstvo vnitra. </w:t>
      </w:r>
    </w:p>
    <w:p w:rsidR="0082349D" w:rsidRPr="000B0F29" w:rsidRDefault="00B24CDF" w:rsidP="007B0122">
      <w:pPr>
        <w:pStyle w:val="Zpat"/>
        <w:tabs>
          <w:tab w:val="clear" w:pos="4536"/>
          <w:tab w:val="clear" w:pos="9072"/>
        </w:tabs>
        <w:rPr>
          <w:rFonts w:ascii="Arial Narrow" w:hAnsi="Arial Narrow"/>
        </w:rPr>
      </w:pPr>
      <w:r w:rsidRPr="000B0F29">
        <w:rPr>
          <w:rFonts w:ascii="Arial Narrow" w:hAnsi="Arial Narrow"/>
        </w:rPr>
        <w:t xml:space="preserve">V dalším se pokusíme </w:t>
      </w:r>
      <w:r w:rsidR="00F01060" w:rsidRPr="000B0F29">
        <w:rPr>
          <w:rFonts w:ascii="Arial Narrow" w:hAnsi="Arial Narrow"/>
        </w:rPr>
        <w:t xml:space="preserve">konkrétním výčtem obecně závazných normativních aktů </w:t>
      </w:r>
      <w:r w:rsidRPr="000B0F29">
        <w:rPr>
          <w:rFonts w:ascii="Arial Narrow" w:hAnsi="Arial Narrow"/>
        </w:rPr>
        <w:t xml:space="preserve">provést určité vymezení odpovědnosti za oblast obrany a bezpečnosti České republiky </w:t>
      </w:r>
      <w:r w:rsidR="00F01060" w:rsidRPr="000B0F29">
        <w:rPr>
          <w:rFonts w:ascii="Arial Narrow" w:hAnsi="Arial Narrow"/>
        </w:rPr>
        <w:t xml:space="preserve">z hlediska výše naznačené odpovědnosti konkrétních organizačních složek státu (ministerstev). </w:t>
      </w:r>
      <w:r w:rsidR="00366B54" w:rsidRPr="000B0F29">
        <w:rPr>
          <w:rFonts w:ascii="Arial Narrow" w:hAnsi="Arial Narrow"/>
        </w:rPr>
        <w:t>Nutno však poznamenat, že předmětná oblast je z </w:t>
      </w:r>
      <w:r w:rsidR="009F4C6F" w:rsidRPr="000B0F29">
        <w:rPr>
          <w:rFonts w:ascii="Arial Narrow" w:hAnsi="Arial Narrow"/>
        </w:rPr>
        <w:t>pohledu</w:t>
      </w:r>
      <w:r w:rsidR="00366B54" w:rsidRPr="000B0F29">
        <w:rPr>
          <w:rFonts w:ascii="Arial Narrow" w:hAnsi="Arial Narrow"/>
        </w:rPr>
        <w:t xml:space="preserve"> právní úpravy velmi </w:t>
      </w:r>
      <w:r w:rsidR="009F4C6F" w:rsidRPr="000B0F29">
        <w:rPr>
          <w:rFonts w:ascii="Arial Narrow" w:hAnsi="Arial Narrow"/>
        </w:rPr>
        <w:t xml:space="preserve">rozsáhlá a horizontálně (z hlediska předmětu právní úpravy) i vertikálně (z hlediska právní sily) značně strukturovaná. V žádném případě se z těchto hledisek nejedná o konečný výčet norem, jde ponejvíce o jakési jejich roztřídění a systemizaci z časového hlediska. </w:t>
      </w:r>
      <w:r w:rsidR="0082349D" w:rsidRPr="000B0F29">
        <w:rPr>
          <w:rFonts w:ascii="Arial Narrow" w:hAnsi="Arial Narrow"/>
        </w:rPr>
        <w:t>V publikaci záměrně neuvádíme normy nižší právní síly</w:t>
      </w:r>
      <w:r w:rsidR="00096023" w:rsidRPr="000B0F29">
        <w:rPr>
          <w:rFonts w:ascii="Arial Narrow" w:hAnsi="Arial Narrow"/>
        </w:rPr>
        <w:t>,</w:t>
      </w:r>
      <w:r w:rsidR="0082349D" w:rsidRPr="000B0F29">
        <w:rPr>
          <w:rFonts w:ascii="Arial Narrow" w:hAnsi="Arial Narrow"/>
        </w:rPr>
        <w:t xml:space="preserve"> jako jsou usnesení a nařízení vlády ČR, vyhlášky ministerstev a jiných orgánů veřejné správy k tomu příslušných.</w:t>
      </w:r>
    </w:p>
    <w:p w:rsidR="0082349D" w:rsidRPr="000B0F29" w:rsidRDefault="0082349D" w:rsidP="0082349D">
      <w:pPr>
        <w:pStyle w:val="Nadpis3"/>
        <w:numPr>
          <w:ilvl w:val="0"/>
          <w:numId w:val="8"/>
        </w:numPr>
        <w:rPr>
          <w:rFonts w:ascii="Arial Narrow" w:hAnsi="Arial Narrow"/>
        </w:rPr>
      </w:pPr>
      <w:bookmarkStart w:id="4" w:name="_Toc254341323"/>
      <w:r w:rsidRPr="000B0F29">
        <w:rPr>
          <w:rFonts w:ascii="Arial Narrow" w:hAnsi="Arial Narrow"/>
        </w:rPr>
        <w:t>Ústavní základy bezpečnosti</w:t>
      </w:r>
      <w:bookmarkEnd w:id="4"/>
    </w:p>
    <w:p w:rsidR="0082349D" w:rsidRPr="000B0F29" w:rsidRDefault="0082349D" w:rsidP="0082349D">
      <w:pPr>
        <w:numPr>
          <w:ilvl w:val="0"/>
          <w:numId w:val="6"/>
        </w:numPr>
        <w:spacing w:before="240" w:after="12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>Ústavní zákon ČNR č.1/1993 Sb., Ústava České republiky, ve znění pozdějších ústavních zákonů,</w:t>
      </w:r>
    </w:p>
    <w:p w:rsidR="0082349D" w:rsidRPr="000B0F29" w:rsidRDefault="0082349D" w:rsidP="0082349D">
      <w:pPr>
        <w:numPr>
          <w:ilvl w:val="0"/>
          <w:numId w:val="6"/>
        </w:numPr>
        <w:spacing w:before="240" w:after="12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lastRenderedPageBreak/>
        <w:t>Listina základních práv a svobod (č.23/1991 Sb., re-publikace pod č.2/1993 Sb.), ve znění ústavního zákona č. 162/1998 Sb.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>Ústavní zákon č. 110/1998 Sb., o bezpečnosti České republiky, ve znění ústavního zákona č. 300/2000 Sb.</w:t>
      </w:r>
    </w:p>
    <w:p w:rsidR="0082349D" w:rsidRPr="000B0F29" w:rsidRDefault="0082349D" w:rsidP="0082349D">
      <w:pPr>
        <w:pStyle w:val="Nadpis2"/>
        <w:rPr>
          <w:rFonts w:ascii="Arial Narrow" w:hAnsi="Arial Narrow"/>
        </w:rPr>
      </w:pPr>
      <w:r w:rsidRPr="000B0F29">
        <w:rPr>
          <w:rFonts w:ascii="Arial Narrow" w:hAnsi="Arial Narrow"/>
        </w:rPr>
        <w:br/>
      </w:r>
      <w:bookmarkStart w:id="5" w:name="_Toc254341324"/>
      <w:r w:rsidRPr="000B0F29">
        <w:rPr>
          <w:rFonts w:ascii="Arial Narrow" w:hAnsi="Arial Narrow"/>
        </w:rPr>
        <w:t>II. Vnější bezpečnost</w:t>
      </w:r>
      <w:bookmarkEnd w:id="5"/>
    </w:p>
    <w:p w:rsidR="0082349D" w:rsidRPr="000B0F29" w:rsidRDefault="0082349D" w:rsidP="0082349D">
      <w:pPr>
        <w:pStyle w:val="Nadpis3"/>
        <w:rPr>
          <w:rFonts w:ascii="Arial Narrow" w:hAnsi="Arial Narrow"/>
        </w:rPr>
      </w:pPr>
      <w:bookmarkStart w:id="6" w:name="_Toc254341325"/>
      <w:r w:rsidRPr="000B0F29">
        <w:rPr>
          <w:rFonts w:ascii="Arial Narrow" w:hAnsi="Arial Narrow"/>
        </w:rPr>
        <w:t>A. Vnitrostátní právní předpisy</w:t>
      </w:r>
      <w:bookmarkEnd w:id="6"/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>Zákon ČNR č. 2/1969 Sb., o zřízení ministerstev a jiných ústředních orgánů státní správy České republiky, v platném znění (tzv. kompetenční zákon),</w:t>
      </w:r>
    </w:p>
    <w:p w:rsidR="0082349D" w:rsidRPr="000B0F29" w:rsidRDefault="0082349D" w:rsidP="00D83975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 xml:space="preserve">Zákon č. </w:t>
      </w:r>
      <w:r w:rsidR="000A3B40">
        <w:rPr>
          <w:rFonts w:ascii="Arial Narrow" w:hAnsi="Arial Narrow"/>
          <w:szCs w:val="24"/>
        </w:rPr>
        <w:t>300/2</w:t>
      </w:r>
      <w:r w:rsidR="00D83975">
        <w:rPr>
          <w:rFonts w:ascii="Arial Narrow" w:hAnsi="Arial Narrow"/>
          <w:szCs w:val="24"/>
        </w:rPr>
        <w:t>013</w:t>
      </w:r>
      <w:r w:rsidRPr="000B0F29">
        <w:rPr>
          <w:rFonts w:ascii="Arial Narrow" w:hAnsi="Arial Narrow"/>
          <w:szCs w:val="24"/>
        </w:rPr>
        <w:t xml:space="preserve"> Sb., </w:t>
      </w:r>
      <w:r w:rsidR="00D83975" w:rsidRPr="00D83975">
        <w:rPr>
          <w:rFonts w:ascii="Arial Narrow" w:hAnsi="Arial Narrow"/>
          <w:szCs w:val="24"/>
        </w:rPr>
        <w:t>o Vojenské policii a o změně některých zákonů (zákon o Vojenské policii)</w:t>
      </w:r>
      <w:r w:rsidRPr="000B0F29">
        <w:rPr>
          <w:rFonts w:ascii="Arial Narrow" w:hAnsi="Arial Narrow"/>
          <w:szCs w:val="24"/>
        </w:rPr>
        <w:t>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>Zákon č. 15/1993 Sb., o Armádě České republiky a o změnách a doplnění některých souvisejících zákonů, ve znění zákona. 224/1999 Sb.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>Zákon č. 114/1993 Sb., o Kanceláři prezidenta republiky,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 xml:space="preserve">Zákon č. 38/1994 Sb., o zahraničním obchodu s vojenským materiálem a o doplnění zákona č. 455/1991 Sb., o živnostenském podnikání (živnostenský zákon), ve znění pozdějších předpisů, 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>Zákon č.19/1997 Sb., o některých opatřeních souvisejících se zákazem chemických zbraní a o změně a doplnění zákona č. 50/1976 Sb., o územním plánování a stavebním řádu (stavební zákon), ve znění pozdějších předpisů, zákona č. 455/1991 Sb., o živnostenském podnikání (živnostenský zákon), ve znění pozdějších předpisů a zákona č. 140/1961 Sb., trestní zákon,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>Zákon č. 219/1999 Sb., o ozbrojených silách České republiky,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 xml:space="preserve"> Zákon č.221/1999 Sb., o vojácích z povolání,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 xml:space="preserve"> Zákon č. 222/1999 Sb., o zajišťování obrany České republiky,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 xml:space="preserve"> Zákon č. 310/1999 Sb., o pobytu ozbrojených sil jiných států na území České republiky,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>Zákon č. 309/2000 Sb., o obranné standardizaci, katalogizaci a státním ověřování jakosti výrobků a služeb určených k zajištění obrany státu a o změně živnostenského zákona, ve znění zákona č. 413/2005 Sb.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>Zákon č. 170/2002 Sb., o válečných veteránech,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>Zákon č. 281/2002 Sb., o některých opatřeních souvisejících se zákazem bakteriologických (biologických) a toxinových zbraní a o změně živnostenského zákona,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lastRenderedPageBreak/>
        <w:t>Zákon č. 482/2002 Sb., o posílení obrany vzdušného prostoru České republiky v době konání summitu Organizace Severoatlantické smlouvy v Praze a o změně trestního zákona,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>Zákon č. 174/2003 Sb., ze dne 21. května 2003 o převodu některého nepotřebného vojenského majetku a majetku, s nímž je příslušné hospodařit Ministerstvo vnitra, z vlastnictví České republiky na územní samosprávné celky,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 xml:space="preserve"> Zákon č. 214/2004 Sb., o zřízení University obrany,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>Zákon č. 585/2004 Sb., o branné povinnosti a jejím zajišťování (branný zákon),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>Zákon č. 594/2004 Sb., jímž se provádí režim Evropských společenství pro kontrolu vývozu zboží a technologií dvojího užití,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>Zákon č. 289/2005 Sb., o Vojenském zpravodajství, ve znění zákona č. 274/2008 Sb.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>Zákon č. 69/2006 Sb., o provádění mezinárodních sankcí,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  <w:szCs w:val="24"/>
        </w:rPr>
      </w:pPr>
      <w:r w:rsidRPr="000B0F29">
        <w:rPr>
          <w:rFonts w:ascii="Arial Narrow" w:hAnsi="Arial Narrow"/>
          <w:szCs w:val="24"/>
        </w:rPr>
        <w:t>Zákon č. 40/2009 Sb., trestní zákoník, v platném znění,</w:t>
      </w:r>
      <w:r w:rsidRPr="000B0F29">
        <w:rPr>
          <w:rFonts w:ascii="Arial Narrow" w:hAnsi="Arial Narrow"/>
          <w:szCs w:val="24"/>
        </w:rPr>
        <w:br/>
      </w:r>
    </w:p>
    <w:p w:rsidR="0082349D" w:rsidRPr="000B0F29" w:rsidRDefault="0082349D" w:rsidP="0082349D">
      <w:pPr>
        <w:pStyle w:val="Nadpis3"/>
        <w:rPr>
          <w:rFonts w:ascii="Arial Narrow" w:hAnsi="Arial Narrow"/>
        </w:rPr>
      </w:pPr>
      <w:bookmarkStart w:id="7" w:name="_Toc254341326"/>
      <w:r w:rsidRPr="000B0F29">
        <w:rPr>
          <w:rFonts w:ascii="Arial Narrow" w:hAnsi="Arial Narrow"/>
        </w:rPr>
        <w:t xml:space="preserve">B. </w:t>
      </w:r>
      <w:r w:rsidRPr="000B0F29">
        <w:rPr>
          <w:rFonts w:ascii="Arial Narrow" w:hAnsi="Arial Narrow"/>
          <w:szCs w:val="20"/>
        </w:rPr>
        <w:t>Mezinárodní</w:t>
      </w:r>
      <w:r w:rsidRPr="000B0F29">
        <w:rPr>
          <w:rFonts w:ascii="Arial Narrow" w:hAnsi="Arial Narrow"/>
        </w:rPr>
        <w:t xml:space="preserve"> smlouvy</w:t>
      </w:r>
      <w:bookmarkEnd w:id="7"/>
      <w:r w:rsidRPr="000B0F29">
        <w:rPr>
          <w:rFonts w:ascii="Arial Narrow" w:hAnsi="Arial Narrow"/>
        </w:rPr>
        <w:br/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  <w:szCs w:val="24"/>
        </w:rPr>
        <w:t>Vyhláška ministerstva zahraničních věcí č.30/1947 Sb., o chartě Spojených národů a statutu Mezinárodního soudního dvora, sjednaných dne 26. června 1945 na konferenci Spojených národů o mezinárodní organizaci, konané v San Francisku,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  <w:szCs w:val="24"/>
        </w:rPr>
        <w:t>Vyhláška ministerstva zahraničních věcí č.120/1976 Sb., o Mezinárodním paktu o občanských a politických právech a Mezinárodním paktu o hospodářských, sociálních a kulturních právech,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  <w:szCs w:val="24"/>
        </w:rPr>
        <w:t>Sdělení ministerstva zahraničních věcí č. 9/1999 Sb., o podepsání</w:t>
      </w:r>
      <w:r w:rsidRPr="000B0F29">
        <w:rPr>
          <w:rFonts w:ascii="Arial Narrow" w:hAnsi="Arial Narrow"/>
        </w:rPr>
        <w:t xml:space="preserve"> </w:t>
      </w:r>
      <w:r w:rsidRPr="000B0F29">
        <w:rPr>
          <w:rFonts w:ascii="Arial Narrow" w:hAnsi="Arial Narrow"/>
          <w:szCs w:val="24"/>
        </w:rPr>
        <w:t xml:space="preserve">Bezpečnostní dohody mezi Českou republikou a Západoevropskou unií. Dohoda na základě svého článku 7 odst. 2 vstoupila v platnost dnem 13. prosince 1998. 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  <w:szCs w:val="24"/>
        </w:rPr>
        <w:t>Sdělení ministerstva zahraničních věcí č. 66/1999 Sb., že dne 4. dubna 1949 byla ve Washingtonu přijata Severoatlantická smlouva. Se smlouvou vyslovil souhlas Parlament České republiky. Listina o přístupu České republiky k Severoatlantické smlouvě, podepsaná prezidentem republiky dne 26. února 1999, byla uložena u vlády Spojených států amerických, depozitáře smlouvy, dne 12. března 1999. Smlouva vstoupila v platnost na základě svého článku 11 dne 24. srpna 1949. Pro Českou republiku vstoupila v platnost v souladu se zněním článku 10 smlouvy dne 12. března 1999.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  <w:szCs w:val="24"/>
        </w:rPr>
        <w:t xml:space="preserve">Sdělení ministerstva zahraničních věcí </w:t>
      </w:r>
      <w:r w:rsidRPr="000B0F29">
        <w:rPr>
          <w:rFonts w:ascii="Arial Narrow" w:hAnsi="Arial Narrow"/>
        </w:rPr>
        <w:t xml:space="preserve">č. 36/2001 </w:t>
      </w:r>
      <w:proofErr w:type="spellStart"/>
      <w:proofErr w:type="gramStart"/>
      <w:r w:rsidRPr="000B0F29">
        <w:rPr>
          <w:rFonts w:ascii="Arial Narrow" w:hAnsi="Arial Narrow"/>
        </w:rPr>
        <w:t>Sb.m.</w:t>
      </w:r>
      <w:proofErr w:type="gramEnd"/>
      <w:r w:rsidRPr="000B0F29">
        <w:rPr>
          <w:rFonts w:ascii="Arial Narrow" w:hAnsi="Arial Narrow"/>
        </w:rPr>
        <w:t>s</w:t>
      </w:r>
      <w:proofErr w:type="spellEnd"/>
      <w:r w:rsidRPr="000B0F29">
        <w:rPr>
          <w:rFonts w:ascii="Arial Narrow" w:hAnsi="Arial Narrow"/>
        </w:rPr>
        <w:t xml:space="preserve">., že dne 20. září 1951 byla v Ottawě přijata Dohoda o právním postavení Organizace Severoatlantické smlouvy, zástupců států a mezinárodního personálu. Jménem České republiky byla Dohoda podepsána ve Washingtonu dne 26. dubna 1999. S Dohodou vyslovil souhlas Parlament České republiky a prezident </w:t>
      </w:r>
      <w:r w:rsidRPr="000B0F29">
        <w:rPr>
          <w:rFonts w:ascii="Arial Narrow" w:hAnsi="Arial Narrow"/>
        </w:rPr>
        <w:lastRenderedPageBreak/>
        <w:t>republiky Dohodu ratifikoval. Ratifikační listina České republiky byla uložena u vlády Spojených států amerických, depozitáře Dohody, dne 18. listopadu 1999.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 xml:space="preserve">Sdělení ministerstva zahraničních věcí č. 37/2001 </w:t>
      </w:r>
      <w:proofErr w:type="spellStart"/>
      <w:proofErr w:type="gramStart"/>
      <w:r w:rsidRPr="000B0F29">
        <w:rPr>
          <w:rFonts w:ascii="Arial Narrow" w:hAnsi="Arial Narrow"/>
        </w:rPr>
        <w:t>Sb.m.</w:t>
      </w:r>
      <w:proofErr w:type="gramEnd"/>
      <w:r w:rsidRPr="000B0F29">
        <w:rPr>
          <w:rFonts w:ascii="Arial Narrow" w:hAnsi="Arial Narrow"/>
        </w:rPr>
        <w:t>s</w:t>
      </w:r>
      <w:proofErr w:type="spellEnd"/>
      <w:r w:rsidRPr="000B0F29">
        <w:rPr>
          <w:rFonts w:ascii="Arial Narrow" w:hAnsi="Arial Narrow"/>
        </w:rPr>
        <w:t>., že dne 14. září 1994 byla v Bruselu přijata Dohoda o právním postavení misí a zástupců třetích států při Organizaci Severoatlantické smlouvy. Jménem České republiky byla Dohoda podepsána v Bruselu dne 25. května 1999. Prezident republiky Dohodu ratifikoval a ratifikační listina České republiky byla uložena u vlády Belgického království, depozitáře Dohody, dne 30. listopadu 1999. Dohoda vstoupila v platnost na základě svého článku 3 odst. (b) dne 28. března 1997. Pro Českou republiku vstoupila v platnost podle téhož článku a odstavce dne 30. listopadu 1999.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 xml:space="preserve">Sdělení ministerstva zahraničních věcí č.75/2001 </w:t>
      </w:r>
      <w:proofErr w:type="spellStart"/>
      <w:proofErr w:type="gramStart"/>
      <w:r w:rsidRPr="000B0F29">
        <w:rPr>
          <w:rFonts w:ascii="Arial Narrow" w:hAnsi="Arial Narrow"/>
        </w:rPr>
        <w:t>Sb.m.</w:t>
      </w:r>
      <w:proofErr w:type="gramEnd"/>
      <w:r w:rsidRPr="000B0F29">
        <w:rPr>
          <w:rFonts w:ascii="Arial Narrow" w:hAnsi="Arial Narrow"/>
        </w:rPr>
        <w:t>s</w:t>
      </w:r>
      <w:proofErr w:type="spellEnd"/>
      <w:r w:rsidRPr="000B0F29">
        <w:rPr>
          <w:rFonts w:ascii="Arial Narrow" w:hAnsi="Arial Narrow"/>
        </w:rPr>
        <w:t xml:space="preserve">., že dne 6. března 1997 byla v Bruselu přijata Dohoda mezi smluvními stranami Severoatlantické smlouvy o bezpečnosti informací. Listina o přístupu České republiky k Dohodě, podepsaná prezidentem republiky dne 11. října 1999, byla uložena u vlády Spojených států amerických, depozitáře Dohody, dne 5. listopadu 1999. Dohoda vstoupila v platnost na základě svého článku 6 odst. (b) dne 16. srpna 1998. Pro Českou republiku vstoupila v platnost v souladu se zněním článku 7 Dohody 5. prosince 1999. 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 xml:space="preserve">Sdělení ministerstva zahraničních věcí č.93/2001 </w:t>
      </w:r>
      <w:proofErr w:type="spellStart"/>
      <w:proofErr w:type="gramStart"/>
      <w:r w:rsidRPr="000B0F29">
        <w:rPr>
          <w:rFonts w:ascii="Arial Narrow" w:hAnsi="Arial Narrow"/>
        </w:rPr>
        <w:t>Sb.m.</w:t>
      </w:r>
      <w:proofErr w:type="gramEnd"/>
      <w:r w:rsidRPr="000B0F29">
        <w:rPr>
          <w:rFonts w:ascii="Arial Narrow" w:hAnsi="Arial Narrow"/>
        </w:rPr>
        <w:t>s</w:t>
      </w:r>
      <w:proofErr w:type="spellEnd"/>
      <w:r w:rsidRPr="000B0F29">
        <w:rPr>
          <w:rFonts w:ascii="Arial Narrow" w:hAnsi="Arial Narrow"/>
        </w:rPr>
        <w:t xml:space="preserve">., že dne 19. října 1970 byla v Bruselu přijata Dohoda NATO o předávání technických informací pro účely obrany. Listina o přístupu České republiky k Dohodě byla uložena u vlády Spojených států amerických, depozitáře Dohody, dne 30. října 2000. Dohoda vstoupila v platnost na základě svého článku VIII odst. A dne 7. února 1971. Pro Českou republiku vstoupila v platnost v souladu se zněním téhož článku a odstavce dne 30. listopadu 2000. 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 xml:space="preserve">Sdělení ministerstva zahraničních věcí č. 1/2002 Sb. </w:t>
      </w:r>
      <w:proofErr w:type="spellStart"/>
      <w:proofErr w:type="gramStart"/>
      <w:r w:rsidRPr="000B0F29">
        <w:rPr>
          <w:rFonts w:ascii="Arial Narrow" w:hAnsi="Arial Narrow"/>
        </w:rPr>
        <w:t>m.s</w:t>
      </w:r>
      <w:proofErr w:type="spellEnd"/>
      <w:r w:rsidRPr="000B0F29">
        <w:rPr>
          <w:rFonts w:ascii="Arial Narrow" w:hAnsi="Arial Narrow"/>
        </w:rPr>
        <w:t>.</w:t>
      </w:r>
      <w:proofErr w:type="gramEnd"/>
      <w:r w:rsidRPr="000B0F29">
        <w:rPr>
          <w:rFonts w:ascii="Arial Narrow" w:hAnsi="Arial Narrow"/>
        </w:rPr>
        <w:t xml:space="preserve">, že dne 19. června 1951 byla v Londýně přijata Dohoda mezi smluvními stranami Severoatlantické smlouvy . S Dohodou vyslovil souhlas Parlament České republiky. Listina o přístupu České republiky k Dohodě, podepsaná prezidentem republiky dne 27. září 2000, byla uložena u vlády Spojených států amerických, depozitáře Dohody, dne 31. října 2000. Při uložení listiny o přístupu bylo učiněno oznámení, že Česká republika se v souladu s článkem VIII odst. 2 písm. f) Dohody vzdává nároku na náhradu škody způsobené na státním majetku do výše 50 000 Kč. </w:t>
      </w:r>
      <w:r w:rsidRPr="000B0F29">
        <w:rPr>
          <w:rFonts w:ascii="Arial Narrow" w:hAnsi="Arial Narrow"/>
        </w:rPr>
        <w:tab/>
        <w:t>Dohoda vstoupila v platnost na základě svého článku XVIII odst. 2 dne 23. srpna 1953. Pro Českou republiku vstoupila v platnost v souladu s ustanovením odstavce 3 téhož článku dne 30. listopadu 2000.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 xml:space="preserve">Sdělení ministerstva zahraničních věcí č.5/2002 </w:t>
      </w:r>
      <w:proofErr w:type="spellStart"/>
      <w:proofErr w:type="gramStart"/>
      <w:r w:rsidRPr="000B0F29">
        <w:rPr>
          <w:rFonts w:ascii="Arial Narrow" w:hAnsi="Arial Narrow"/>
        </w:rPr>
        <w:t>Sb.m.</w:t>
      </w:r>
      <w:proofErr w:type="gramEnd"/>
      <w:r w:rsidRPr="000B0F29">
        <w:rPr>
          <w:rFonts w:ascii="Arial Narrow" w:hAnsi="Arial Narrow"/>
        </w:rPr>
        <w:t>s</w:t>
      </w:r>
      <w:proofErr w:type="spellEnd"/>
      <w:r w:rsidRPr="000B0F29">
        <w:rPr>
          <w:rFonts w:ascii="Arial Narrow" w:hAnsi="Arial Narrow"/>
        </w:rPr>
        <w:t xml:space="preserve">., že dne 28. srpna 1952 byl v Paříži přijat Protokol o Statutu mezinárodních vojenských velitelství ustavených podle Severoatlantické smlouvy. S Protokolem vyslovil souhlas Parlament České republiky. Listina o přístupu České republiky k Dohodě, podepsaná prezidentem republiky dne 27. září 2000, byla uložena u vlády Spojených státu amerických, depozitáře Protokolu, dne 31. října 2000. Protokol vstoupil v platnost na základě svého článku XVI odst. 1 a článku XVIII odst. 2 Dohody mezi smluvními stranami Severoatlantické smlouvy o statutu jejich ozbrojených sil dne 10. dubna </w:t>
      </w:r>
      <w:r w:rsidRPr="000B0F29">
        <w:rPr>
          <w:rFonts w:ascii="Arial Narrow" w:hAnsi="Arial Narrow"/>
        </w:rPr>
        <w:lastRenderedPageBreak/>
        <w:t>1954. Pro Českou republiku vstoupil v platnost podle odstavce 3 téhož článku Dohody dne 30. listopadu 2000.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 xml:space="preserve">Sdělení ministerstva zahraničí č. 94/2003 </w:t>
      </w:r>
      <w:proofErr w:type="spellStart"/>
      <w:proofErr w:type="gramStart"/>
      <w:r w:rsidRPr="000B0F29">
        <w:rPr>
          <w:rFonts w:ascii="Arial Narrow" w:hAnsi="Arial Narrow"/>
        </w:rPr>
        <w:t>Sb.m.</w:t>
      </w:r>
      <w:proofErr w:type="gramEnd"/>
      <w:r w:rsidRPr="000B0F29">
        <w:rPr>
          <w:rFonts w:ascii="Arial Narrow" w:hAnsi="Arial Narrow"/>
        </w:rPr>
        <w:t>s</w:t>
      </w:r>
      <w:proofErr w:type="spellEnd"/>
      <w:r w:rsidRPr="000B0F29">
        <w:rPr>
          <w:rFonts w:ascii="Arial Narrow" w:hAnsi="Arial Narrow"/>
        </w:rPr>
        <w:t>., že dne 19. listopadu 1990 byla v Paříži přijata Smlouva o konvenčních ozbrojených silách v Evropě. Jménem České a Slovenské Federativní Republiky byla Smlouva podepsána v Paříži dne 19. listopadu 1990. Se Smlouvou vyslovilo souhlas Federální shromáždění České a Slovenské Federativní Republiky a prezident České a Slovenské Federativní Republiky Smlouvu ratifikoval. Ratifikační listina byla uložena u vlády Nizozemského království, depozitáře Smlouvy, dne 5. srpna 1991. Smlouva vstoupila v platnost na základě svého článku XXII odst. 2 dne 9. listopadu 1992 a tímto dnem vstoupila v platnost i pro Českou a Slovenskou Federativní Republiku. Dne 5. února 1993 Česká republika oznámila depozitáři, že se jako nástupnický stát České a Slovenské Federativní Republiky s účinností od 1. ledna 1993 považuje za smluvní stát Smlouvy o konvenčních ozbrojených silách v Evropě ze dne 19. listopadu 1990.</w:t>
      </w:r>
    </w:p>
    <w:p w:rsidR="0082349D" w:rsidRPr="000B0F29" w:rsidRDefault="0082349D" w:rsidP="00096023">
      <w:pPr>
        <w:pStyle w:val="Nadpis2"/>
        <w:spacing w:before="360" w:after="120"/>
        <w:rPr>
          <w:rFonts w:ascii="Arial Narrow" w:hAnsi="Arial Narrow"/>
        </w:rPr>
      </w:pPr>
      <w:bookmarkStart w:id="8" w:name="_Toc254341327"/>
      <w:r w:rsidRPr="000B0F29">
        <w:rPr>
          <w:rFonts w:ascii="Arial Narrow" w:hAnsi="Arial Narrow"/>
        </w:rPr>
        <w:t>III. Vnitřní bezpečnost</w:t>
      </w:r>
      <w:bookmarkEnd w:id="8"/>
    </w:p>
    <w:p w:rsidR="0082349D" w:rsidRPr="000B0F29" w:rsidRDefault="0082349D" w:rsidP="00096023">
      <w:pPr>
        <w:pStyle w:val="Nadpis3"/>
        <w:spacing w:after="120" w:line="360" w:lineRule="auto"/>
        <w:rPr>
          <w:rFonts w:ascii="Arial Narrow" w:hAnsi="Arial Narrow"/>
        </w:rPr>
      </w:pPr>
      <w:bookmarkStart w:id="9" w:name="_Toc254341328"/>
      <w:r w:rsidRPr="000B0F29">
        <w:rPr>
          <w:rFonts w:ascii="Arial Narrow" w:hAnsi="Arial Narrow"/>
        </w:rPr>
        <w:t>A. Vnitrostátní právní předpisy</w:t>
      </w:r>
      <w:bookmarkEnd w:id="9"/>
      <w:r w:rsidRPr="000B0F29">
        <w:rPr>
          <w:rFonts w:ascii="Arial Narrow" w:hAnsi="Arial Narrow"/>
        </w:rPr>
        <w:t xml:space="preserve"> 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20/1966 Sb., o péči o zdraví lidu,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133/1985 Sb., o požární ochraně,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553/1991 Sb., o obecní policii,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97/1993 Sb., o působnosti Správy státních hmotných rezerv,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č.153/1994 Sb., o zpravodajských službách České republiky,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154/1994 Sb., o Bezpečnostní informační službě,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90/1995 Sb., o jednacím řádu Poslanecké sněmovny,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18/1997 Sb., o mírovém využívání jaderné energie a ionizujícího záření (atomový zákon) a o změně a doplnění některých zákonů,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148/1998 Sb., o ochraně utajovaných skutečností a o změně některých zákonů,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107/1999 Sb., o jednacím řádu Senátu,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166/1999 Sb., ze dne 13. července 1999 o veterinární péči a o změně některých souvisejících zákonů (veterinární zákon),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lastRenderedPageBreak/>
        <w:t>Zákon č. 239/2000 Sb., o integrovaném záchranném systému a o změně některých zákonů,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č.240/2000 Sb., o krizovém řízení a o změně některých zákonů (krizový zákon),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241//2000 Sb., o hospodářských opatřeních pro krizové stavy a o změně některých souvisejících zákonů,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258/2000 Sb., o ochraně veřejného zdraví a o změně některých souvisejících zákonů,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254/2001 Sb., o vodách a o změně některých zákonů (vodní zákon),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76/2002 Sb., o integrované prevenci a omezování znečištění, o integrovaném registru znečišťování a o změně některých zákonů (zákon o integrované prevenci),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216/2002 Sb., o ochraně státních hranic České republiky a o změně některých zákonů (zákon o ochraně státních hranic),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č.356/2003 Sb., o chemických látkách a chemických přípravcích a o změně některých zákonů,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127/2005 Sb., o elektronických komunikacích a o změně některých souvisejících zákonů (zákon o elektronických komunikacích),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ind w:left="714" w:hanging="357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412/2005 Sb., o ochraně utajovaných informací a o bezpečnostní způsobilosti, ve znění pozdějších předpisů,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ind w:left="714" w:hanging="357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59/2006 Sb., o prevenci závažných havárií způsobených vybranými nebezpečnými chemickými látkami nebo chemickými přípravky a o změně zákona č. 258/2000 Sb., o ochraně veřejného zdraví a o změně některých souvisejících zákonů, ve znění pozdějších předpisů, a zákona č. 320/2002 Sb., o změně a zrušení některých zákonů v souvislosti s ukončením činnosti okresních úřadů, ve znění pozdějších předpisů, (zákon o prevenci závažných havárií)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ind w:left="714" w:hanging="357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Zákon č. 273/2008 Sb., o Polici České republiky, ve znění pozdějších předpisů,</w:t>
      </w:r>
      <w:r w:rsidRPr="000B0F29">
        <w:rPr>
          <w:rFonts w:ascii="Arial Narrow" w:hAnsi="Arial Narrow"/>
        </w:rPr>
        <w:br/>
      </w:r>
    </w:p>
    <w:p w:rsidR="0082349D" w:rsidRPr="000B0F29" w:rsidRDefault="0082349D" w:rsidP="0082349D">
      <w:pPr>
        <w:pStyle w:val="Nadpis3"/>
        <w:rPr>
          <w:rFonts w:ascii="Arial Narrow" w:hAnsi="Arial Narrow"/>
        </w:rPr>
      </w:pPr>
      <w:bookmarkStart w:id="10" w:name="_Toc254341329"/>
      <w:r w:rsidRPr="000B0F29">
        <w:rPr>
          <w:rFonts w:ascii="Arial Narrow" w:hAnsi="Arial Narrow"/>
        </w:rPr>
        <w:t>B. Mezinárodní smlouvy</w:t>
      </w:r>
      <w:bookmarkEnd w:id="10"/>
      <w:r w:rsidRPr="000B0F29">
        <w:rPr>
          <w:rFonts w:ascii="Arial Narrow" w:hAnsi="Arial Narrow"/>
        </w:rPr>
        <w:br/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Vyhláška ministerstva zahraničních věcí č.36/1988 Sb., o Mezinárodní úmluvě proti braní rukojmí,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 xml:space="preserve">Sdělení federálního ministerstva zahraničních věcí č.552/1992 Sb., že dne 27. ledna 1977 byla ve Štrasburku sjednána Evropská úmluva o potlačování terorismu. Jménem České a Slovenské </w:t>
      </w:r>
      <w:r w:rsidRPr="000B0F29">
        <w:rPr>
          <w:rFonts w:ascii="Arial Narrow" w:hAnsi="Arial Narrow"/>
        </w:rPr>
        <w:lastRenderedPageBreak/>
        <w:t xml:space="preserve">Federativní Republiky byla Úmluva podepsána ve Štrasburku dne 13. února 1992. S Úmluvou vyslovilo souhlas Federální shromáždění České a Slovenské Federativní Republiky a prezident České a Slovenské Federativní Republiky ji ratifikoval. Ratifikační listina byla uložena u generálního tajemníka Rady Evropy, depozitáře Úmluvy, dne 15. dubna 1992. Úmluva vstoupila v platnost na základě svého článku 11 odst. 2 dnem 4. srpna 1978. Pro Českou a Slovenskou Federativní Republiku vstoupila v platnost v souladu se svým článkem 11 odst. 3 dnem 15. července 1992. 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 xml:space="preserve">Sdělení ministerstva zahraničních věcí č. 139/2000 </w:t>
      </w:r>
      <w:proofErr w:type="spellStart"/>
      <w:proofErr w:type="gramStart"/>
      <w:r w:rsidRPr="000B0F29">
        <w:rPr>
          <w:rFonts w:ascii="Arial Narrow" w:hAnsi="Arial Narrow"/>
        </w:rPr>
        <w:t>Sb.m.</w:t>
      </w:r>
      <w:proofErr w:type="gramEnd"/>
      <w:r w:rsidRPr="000B0F29">
        <w:rPr>
          <w:rFonts w:ascii="Arial Narrow" w:hAnsi="Arial Narrow"/>
        </w:rPr>
        <w:t>s</w:t>
      </w:r>
      <w:proofErr w:type="spellEnd"/>
      <w:r w:rsidRPr="000B0F29">
        <w:rPr>
          <w:rFonts w:ascii="Arial Narrow" w:hAnsi="Arial Narrow"/>
        </w:rPr>
        <w:t>., že dne 14. prosince 1998 byla ve Vídni podepsána Smlouva mezi Českou republikou a Rakouskou republikou o vzájemné pomoci při katastrofách nebo velkých haváriích. Se Smlouvou vyslovil souhlas Parlament České republiky a prezident republiky Smlouvu ratifikoval. Smlouva vstoupila v platnost na základě svého článku 17 odst. 2 dne 1. listopadu 2000.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 xml:space="preserve">Sdělení ministerstva zahraničních věcí č.7/2001 </w:t>
      </w:r>
      <w:proofErr w:type="spellStart"/>
      <w:proofErr w:type="gramStart"/>
      <w:r w:rsidRPr="000B0F29">
        <w:rPr>
          <w:rFonts w:ascii="Arial Narrow" w:hAnsi="Arial Narrow"/>
        </w:rPr>
        <w:t>Sb.m.</w:t>
      </w:r>
      <w:proofErr w:type="gramEnd"/>
      <w:r w:rsidRPr="000B0F29">
        <w:rPr>
          <w:rFonts w:ascii="Arial Narrow" w:hAnsi="Arial Narrow"/>
        </w:rPr>
        <w:t>s</w:t>
      </w:r>
      <w:proofErr w:type="spellEnd"/>
      <w:r w:rsidRPr="000B0F29">
        <w:rPr>
          <w:rFonts w:ascii="Arial Narrow" w:hAnsi="Arial Narrow"/>
        </w:rPr>
        <w:t xml:space="preserve">., že dne 23. listopadu 1998 byla v Bratislavě podepsána Smlouva mezi Českou republikou a Slovenskou republikou o spolupráci a vzájemné pomoci při mimořádných událostech. Se Smlouvou vyslovil souhlas Parlament České republiky a prezident republiky Smlouvu ratifikoval. Ratifikační listiny byly vyměněny v Praze dne 12. prosince 2000. Smlouva vstoupila v platnost na základě svého článku 16 odst. 2 dne 12. prosince 2000. 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 xml:space="preserve">Sdělení ministerstva zahraničních věcí č. 80/2001 </w:t>
      </w:r>
      <w:proofErr w:type="spellStart"/>
      <w:proofErr w:type="gramStart"/>
      <w:r w:rsidRPr="000B0F29">
        <w:rPr>
          <w:rFonts w:ascii="Arial Narrow" w:hAnsi="Arial Narrow"/>
        </w:rPr>
        <w:t>Sb.m.</w:t>
      </w:r>
      <w:proofErr w:type="gramEnd"/>
      <w:r w:rsidRPr="000B0F29">
        <w:rPr>
          <w:rFonts w:ascii="Arial Narrow" w:hAnsi="Arial Narrow"/>
        </w:rPr>
        <w:t>s</w:t>
      </w:r>
      <w:proofErr w:type="spellEnd"/>
      <w:r w:rsidRPr="000B0F29">
        <w:rPr>
          <w:rFonts w:ascii="Arial Narrow" w:hAnsi="Arial Narrow"/>
        </w:rPr>
        <w:t>., že dne 15. prosince 1997 byla v New Yorku přijata Mezinárodní úmluva o potlačování teroristických bombových útoků, která byla otevřena k podpisu dne 12. ledna 1998. Jménem České republiky byla Úmluva podepsána v New Yorku dne 29. července 1998. S Úmluvou vyslovil souhlas Parlament České republiky a prezident republiky Úmluvu ratifikoval. Ratifikační listina České republiky byla uložena u generálního tajemníka OSN, depozitáře Úmluvy, dne 6. září 2000. Úmluva vstoupila v platnost na základě svého článku 22 odst. 1 dne 23. května 2001 a tímto dnem vstoupila v platnost podle odstavce 2 téhož článku i pro Českou republiku.</w:t>
      </w:r>
    </w:p>
    <w:p w:rsidR="0082349D" w:rsidRPr="000B0F29" w:rsidRDefault="0082349D" w:rsidP="0082349D">
      <w:pPr>
        <w:pStyle w:val="Nadpis2"/>
        <w:keepLines w:val="0"/>
        <w:numPr>
          <w:ilvl w:val="0"/>
          <w:numId w:val="7"/>
        </w:numPr>
        <w:spacing w:before="360" w:after="240" w:line="360" w:lineRule="auto"/>
        <w:ind w:left="714" w:hanging="357"/>
        <w:jc w:val="left"/>
        <w:rPr>
          <w:rFonts w:ascii="Arial Narrow" w:hAnsi="Arial Narrow"/>
        </w:rPr>
      </w:pPr>
      <w:bookmarkStart w:id="11" w:name="_Toc254341330"/>
      <w:r w:rsidRPr="000B0F29">
        <w:rPr>
          <w:rFonts w:ascii="Arial Narrow" w:hAnsi="Arial Narrow"/>
        </w:rPr>
        <w:t>Obecné vojenskopolitické dokumenty</w:t>
      </w:r>
      <w:bookmarkEnd w:id="11"/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Bezpečnostní strategie České republiky,</w:t>
      </w:r>
    </w:p>
    <w:p w:rsidR="0082349D" w:rsidRPr="000B0F29" w:rsidRDefault="0082349D" w:rsidP="0082349D">
      <w:pPr>
        <w:numPr>
          <w:ilvl w:val="0"/>
          <w:numId w:val="6"/>
        </w:numPr>
        <w:spacing w:after="200"/>
        <w:jc w:val="left"/>
        <w:rPr>
          <w:rFonts w:ascii="Arial Narrow" w:hAnsi="Arial Narrow"/>
        </w:rPr>
      </w:pPr>
      <w:r w:rsidRPr="000B0F29">
        <w:rPr>
          <w:rFonts w:ascii="Arial Narrow" w:hAnsi="Arial Narrow"/>
        </w:rPr>
        <w:t>Vojenská strategie České republiky</w:t>
      </w:r>
    </w:p>
    <w:p w:rsidR="00B24CDF" w:rsidRPr="000B0F29" w:rsidRDefault="00366B54" w:rsidP="007B0122">
      <w:pPr>
        <w:pStyle w:val="Zpat"/>
        <w:tabs>
          <w:tab w:val="clear" w:pos="4536"/>
          <w:tab w:val="clear" w:pos="9072"/>
        </w:tabs>
        <w:rPr>
          <w:rFonts w:ascii="Arial Narrow" w:hAnsi="Arial Narrow"/>
        </w:rPr>
      </w:pPr>
      <w:r w:rsidRPr="000B0F29">
        <w:rPr>
          <w:rFonts w:ascii="Arial Narrow" w:hAnsi="Arial Narrow"/>
        </w:rPr>
        <w:t xml:space="preserve"> </w:t>
      </w:r>
      <w:bookmarkStart w:id="12" w:name="_GoBack"/>
      <w:bookmarkEnd w:id="12"/>
    </w:p>
    <w:sectPr w:rsidR="00B24CDF" w:rsidRPr="000B0F29" w:rsidSect="005324C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2D" w:rsidRDefault="00A0722D" w:rsidP="00527B38">
      <w:pPr>
        <w:spacing w:after="0" w:line="240" w:lineRule="auto"/>
      </w:pPr>
      <w:r>
        <w:separator/>
      </w:r>
    </w:p>
  </w:endnote>
  <w:endnote w:type="continuationSeparator" w:id="0">
    <w:p w:rsidR="00A0722D" w:rsidRDefault="00A0722D" w:rsidP="0052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35" w:rsidRDefault="00630F35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4C7">
      <w:rPr>
        <w:noProof/>
      </w:rPr>
      <w:t>9</w:t>
    </w:r>
    <w:r>
      <w:fldChar w:fldCharType="end"/>
    </w:r>
  </w:p>
  <w:p w:rsidR="00630F35" w:rsidRDefault="00630F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2D" w:rsidRDefault="00A0722D" w:rsidP="00527B38">
      <w:pPr>
        <w:spacing w:after="0" w:line="240" w:lineRule="auto"/>
      </w:pPr>
      <w:r>
        <w:separator/>
      </w:r>
    </w:p>
  </w:footnote>
  <w:footnote w:type="continuationSeparator" w:id="0">
    <w:p w:rsidR="00A0722D" w:rsidRDefault="00A0722D" w:rsidP="00527B38">
      <w:pPr>
        <w:spacing w:after="0" w:line="240" w:lineRule="auto"/>
      </w:pPr>
      <w:r>
        <w:continuationSeparator/>
      </w:r>
    </w:p>
  </w:footnote>
  <w:footnote w:id="1">
    <w:p w:rsidR="00527B38" w:rsidRPr="00B204C7" w:rsidRDefault="00527B38">
      <w:pPr>
        <w:pStyle w:val="Textpoznpodarou"/>
        <w:rPr>
          <w:rFonts w:ascii="Arial Narrow" w:hAnsi="Arial Narrow"/>
        </w:rPr>
      </w:pPr>
      <w:r w:rsidRPr="00B204C7">
        <w:rPr>
          <w:rStyle w:val="Znakapoznpodarou"/>
          <w:rFonts w:ascii="Arial Narrow" w:hAnsi="Arial Narrow"/>
        </w:rPr>
        <w:footnoteRef/>
      </w:r>
      <w:r w:rsidRPr="00B204C7">
        <w:rPr>
          <w:rFonts w:ascii="Arial Narrow" w:hAnsi="Arial Narrow"/>
        </w:rPr>
        <w:t xml:space="preserve"> novelu označujeme jako tzv. </w:t>
      </w:r>
      <w:proofErr w:type="spellStart"/>
      <w:r w:rsidRPr="00B204C7">
        <w:rPr>
          <w:rFonts w:ascii="Arial Narrow" w:hAnsi="Arial Narrow"/>
        </w:rPr>
        <w:t>euronovelu</w:t>
      </w:r>
      <w:proofErr w:type="spellEnd"/>
      <w:r w:rsidRPr="00B204C7">
        <w:rPr>
          <w:rFonts w:ascii="Arial Narrow" w:hAnsi="Arial Narrow"/>
        </w:rPr>
        <w:t xml:space="preserve"> Ústavy České republiky</w:t>
      </w:r>
      <w:r w:rsidR="00B500C5" w:rsidRPr="00B204C7">
        <w:rPr>
          <w:rFonts w:ascii="Arial Narrow" w:hAnsi="Arial Narrow"/>
        </w:rPr>
        <w:t>.</w:t>
      </w:r>
    </w:p>
  </w:footnote>
  <w:footnote w:id="2">
    <w:p w:rsidR="00B500C5" w:rsidRPr="00B204C7" w:rsidRDefault="00B500C5">
      <w:pPr>
        <w:pStyle w:val="Textpoznpodarou"/>
        <w:rPr>
          <w:rFonts w:ascii="Arial Narrow" w:hAnsi="Arial Narrow"/>
        </w:rPr>
      </w:pPr>
      <w:r w:rsidRPr="00B204C7">
        <w:rPr>
          <w:rStyle w:val="Znakapoznpodarou"/>
          <w:rFonts w:ascii="Arial Narrow" w:hAnsi="Arial Narrow"/>
        </w:rPr>
        <w:footnoteRef/>
      </w:r>
      <w:r w:rsidRPr="00B204C7">
        <w:rPr>
          <w:rFonts w:ascii="Arial Narrow" w:hAnsi="Arial Narrow"/>
        </w:rPr>
        <w:t xml:space="preserve"> Usnesení předsednictví České národní rady č. 2/1993 Sb., o vyhlášení LISTINY ZÁKLADNÍCH PRÁV A SVOBOD jako součásti ústavního pořádku České republiky.</w:t>
      </w:r>
    </w:p>
  </w:footnote>
  <w:footnote w:id="3">
    <w:p w:rsidR="00BF0161" w:rsidRPr="00B204C7" w:rsidRDefault="00BF0161" w:rsidP="00BF0161">
      <w:pPr>
        <w:pStyle w:val="Textpoznpodarou"/>
        <w:rPr>
          <w:rStyle w:val="Znakapoznpodarou"/>
          <w:rFonts w:ascii="Arial Narrow" w:hAnsi="Arial Narrow"/>
          <w:vertAlign w:val="baseline"/>
        </w:rPr>
      </w:pPr>
      <w:r w:rsidRPr="00B204C7">
        <w:rPr>
          <w:rStyle w:val="Znakapoznpodarou"/>
          <w:rFonts w:ascii="Arial Narrow" w:hAnsi="Arial Narrow"/>
          <w:vertAlign w:val="baseline"/>
        </w:rPr>
        <w:footnoteRef/>
      </w:r>
      <w:r w:rsidRPr="00B204C7">
        <w:rPr>
          <w:rStyle w:val="Znakapoznpodarou"/>
          <w:rFonts w:ascii="Arial Narrow" w:hAnsi="Arial Narrow"/>
          <w:vertAlign w:val="baseline"/>
        </w:rPr>
        <w:t xml:space="preserve"> </w:t>
      </w:r>
      <w:hyperlink r:id="rId1" w:history="1">
        <w:r w:rsidRPr="00B204C7">
          <w:rPr>
            <w:rStyle w:val="Znakapoznpodarou"/>
            <w:rFonts w:ascii="Arial Narrow" w:hAnsi="Arial Narrow"/>
            <w:vertAlign w:val="baseline"/>
          </w:rPr>
          <w:t>JURNÍKOVÁ, Jana</w:t>
        </w:r>
      </w:hyperlink>
      <w:r w:rsidRPr="00B204C7">
        <w:rPr>
          <w:rStyle w:val="Znakapoznpodarou"/>
          <w:rFonts w:ascii="Arial Narrow" w:hAnsi="Arial Narrow"/>
          <w:vertAlign w:val="baseline"/>
        </w:rPr>
        <w:t xml:space="preserve">., </w:t>
      </w:r>
      <w:hyperlink r:id="rId2" w:history="1">
        <w:r w:rsidRPr="00B204C7">
          <w:rPr>
            <w:rStyle w:val="Znakapoznpodarou"/>
            <w:rFonts w:ascii="Arial Narrow" w:hAnsi="Arial Narrow"/>
            <w:vertAlign w:val="baseline"/>
          </w:rPr>
          <w:t>SKULOVÁ, Soňa</w:t>
        </w:r>
      </w:hyperlink>
      <w:r w:rsidRPr="00B204C7">
        <w:rPr>
          <w:rStyle w:val="Znakapoznpodarou"/>
          <w:rFonts w:ascii="Arial Narrow" w:hAnsi="Arial Narrow"/>
          <w:vertAlign w:val="baseline"/>
        </w:rPr>
        <w:t xml:space="preserve">., </w:t>
      </w:r>
      <w:hyperlink r:id="rId3" w:history="1">
        <w:r w:rsidRPr="00B204C7">
          <w:rPr>
            <w:rStyle w:val="Znakapoznpodarou"/>
            <w:rFonts w:ascii="Arial Narrow" w:hAnsi="Arial Narrow"/>
            <w:vertAlign w:val="baseline"/>
          </w:rPr>
          <w:t>PRŮCHA, Petr</w:t>
        </w:r>
      </w:hyperlink>
      <w:r w:rsidRPr="00B204C7">
        <w:rPr>
          <w:rStyle w:val="Znakapoznpodarou"/>
          <w:rFonts w:ascii="Arial Narrow" w:hAnsi="Arial Narrow"/>
          <w:vertAlign w:val="baseline"/>
        </w:rPr>
        <w:t xml:space="preserve">., </w:t>
      </w:r>
      <w:hyperlink r:id="rId4" w:history="1">
        <w:r w:rsidRPr="00B204C7">
          <w:rPr>
            <w:rStyle w:val="Znakapoznpodarou"/>
            <w:rFonts w:ascii="Arial Narrow" w:hAnsi="Arial Narrow"/>
            <w:vertAlign w:val="baseline"/>
          </w:rPr>
          <w:t>HAVLAN, Petr</w:t>
        </w:r>
      </w:hyperlink>
      <w:r w:rsidRPr="00B204C7">
        <w:rPr>
          <w:rStyle w:val="Znakapoznpodarou"/>
          <w:rFonts w:ascii="Arial Narrow" w:hAnsi="Arial Narrow"/>
          <w:vertAlign w:val="baseline"/>
        </w:rPr>
        <w:t xml:space="preserve">., </w:t>
      </w:r>
      <w:hyperlink r:id="rId5" w:history="1">
        <w:r w:rsidRPr="00B204C7">
          <w:rPr>
            <w:rStyle w:val="Znakapoznpodarou"/>
            <w:rFonts w:ascii="Arial Narrow" w:hAnsi="Arial Narrow"/>
            <w:vertAlign w:val="baseline"/>
          </w:rPr>
          <w:t>SEDLÁČEK, Stanislav</w:t>
        </w:r>
      </w:hyperlink>
      <w:r w:rsidRPr="00B204C7">
        <w:rPr>
          <w:rStyle w:val="Znakapoznpodarou"/>
          <w:rFonts w:ascii="Arial Narrow" w:hAnsi="Arial Narrow"/>
          <w:vertAlign w:val="baseline"/>
        </w:rPr>
        <w:t xml:space="preserve">., </w:t>
      </w:r>
      <w:hyperlink r:id="rId6" w:history="1">
        <w:r w:rsidRPr="00B204C7">
          <w:rPr>
            <w:rStyle w:val="Znakapoznpodarou"/>
            <w:rFonts w:ascii="Arial Narrow" w:hAnsi="Arial Narrow"/>
            <w:vertAlign w:val="baseline"/>
          </w:rPr>
          <w:t>KADEČKA, Stanislav</w:t>
        </w:r>
      </w:hyperlink>
      <w:r w:rsidRPr="00B204C7">
        <w:rPr>
          <w:rStyle w:val="Znakapoznpodarou"/>
          <w:rFonts w:ascii="Arial Narrow" w:hAnsi="Arial Narrow"/>
          <w:vertAlign w:val="baseline"/>
        </w:rPr>
        <w:t xml:space="preserve">., </w:t>
      </w:r>
      <w:hyperlink r:id="rId7" w:history="1">
        <w:r w:rsidRPr="00B204C7">
          <w:rPr>
            <w:rStyle w:val="Znakapoznpodarou"/>
            <w:rFonts w:ascii="Arial Narrow" w:hAnsi="Arial Narrow"/>
            <w:vertAlign w:val="baseline"/>
          </w:rPr>
          <w:t>KOLMAN, Petr</w:t>
        </w:r>
      </w:hyperlink>
      <w:r w:rsidRPr="00B204C7">
        <w:rPr>
          <w:rStyle w:val="Znakapoznpodarou"/>
          <w:rFonts w:ascii="Arial Narrow" w:hAnsi="Arial Narrow"/>
          <w:vertAlign w:val="baseline"/>
        </w:rPr>
        <w:t xml:space="preserve">., </w:t>
      </w:r>
      <w:hyperlink r:id="rId8" w:history="1">
        <w:r w:rsidRPr="00B204C7">
          <w:rPr>
            <w:rStyle w:val="Znakapoznpodarou"/>
            <w:rFonts w:ascii="Arial Narrow" w:hAnsi="Arial Narrow"/>
            <w:vertAlign w:val="baseline"/>
          </w:rPr>
          <w:t>KLIKOVÁ, Alena</w:t>
        </w:r>
      </w:hyperlink>
      <w:r w:rsidRPr="00B204C7">
        <w:rPr>
          <w:rStyle w:val="Znakapoznpodarou"/>
          <w:rFonts w:ascii="Arial Narrow" w:hAnsi="Arial Narrow"/>
          <w:vertAlign w:val="baseline"/>
        </w:rPr>
        <w:t xml:space="preserve">. </w:t>
      </w:r>
      <w:r w:rsidRPr="00B204C7">
        <w:rPr>
          <w:rStyle w:val="Znakapoznpodarou"/>
          <w:rFonts w:ascii="Arial Narrow" w:hAnsi="Arial Narrow"/>
          <w:i/>
          <w:iCs/>
          <w:vertAlign w:val="baseline"/>
        </w:rPr>
        <w:t>Správní právo. Zvláštní část.</w:t>
      </w:r>
      <w:r w:rsidRPr="00B204C7">
        <w:rPr>
          <w:rStyle w:val="Znakapoznpodarou"/>
          <w:rFonts w:ascii="Arial Narrow" w:hAnsi="Arial Narrow"/>
          <w:vertAlign w:val="baseline"/>
        </w:rPr>
        <w:t xml:space="preserve"> Jana </w:t>
      </w:r>
      <w:proofErr w:type="spellStart"/>
      <w:r w:rsidRPr="00B204C7">
        <w:rPr>
          <w:rStyle w:val="Znakapoznpodarou"/>
          <w:rFonts w:ascii="Arial Narrow" w:hAnsi="Arial Narrow"/>
          <w:vertAlign w:val="baseline"/>
        </w:rPr>
        <w:t>Jurníková</w:t>
      </w:r>
      <w:proofErr w:type="spellEnd"/>
      <w:r w:rsidRPr="00B204C7">
        <w:rPr>
          <w:rStyle w:val="Znakapoznpodarou"/>
          <w:rFonts w:ascii="Arial Narrow" w:hAnsi="Arial Narrow"/>
          <w:vertAlign w:val="baseline"/>
        </w:rPr>
        <w:t xml:space="preserve">.. [et al.]. 5. dopl. vyd. Brno: Masarykova univerzita, 2004. s. 160, Edice učebnic </w:t>
      </w:r>
      <w:proofErr w:type="spellStart"/>
      <w:r w:rsidRPr="00B204C7">
        <w:rPr>
          <w:rStyle w:val="Znakapoznpodarou"/>
          <w:rFonts w:ascii="Arial Narrow" w:hAnsi="Arial Narrow"/>
          <w:vertAlign w:val="baseline"/>
        </w:rPr>
        <w:t>PrF</w:t>
      </w:r>
      <w:proofErr w:type="spellEnd"/>
      <w:r w:rsidRPr="00B204C7">
        <w:rPr>
          <w:rStyle w:val="Znakapoznpodarou"/>
          <w:rFonts w:ascii="Arial Narrow" w:hAnsi="Arial Narrow"/>
          <w:vertAlign w:val="baseline"/>
        </w:rPr>
        <w:t xml:space="preserve"> MU v Brně; č. 340. ISBN 80-210-3417-3;</w:t>
      </w:r>
    </w:p>
  </w:footnote>
  <w:footnote w:id="4">
    <w:p w:rsidR="00BF0161" w:rsidRPr="00B204C7" w:rsidRDefault="00BF0161" w:rsidP="00BF0161">
      <w:pPr>
        <w:pStyle w:val="Textpoznpodarou"/>
        <w:rPr>
          <w:rStyle w:val="Znakapoznpodarou"/>
          <w:rFonts w:ascii="Arial Narrow" w:hAnsi="Arial Narrow"/>
          <w:vertAlign w:val="baseline"/>
        </w:rPr>
      </w:pPr>
      <w:r w:rsidRPr="00B204C7">
        <w:rPr>
          <w:rStyle w:val="Znakapoznpodarou"/>
          <w:rFonts w:ascii="Arial Narrow" w:hAnsi="Arial Narrow"/>
          <w:vertAlign w:val="baseline"/>
        </w:rPr>
        <w:footnoteRef/>
      </w:r>
      <w:r w:rsidRPr="00B204C7">
        <w:rPr>
          <w:rStyle w:val="Znakapoznpodarou"/>
          <w:rFonts w:ascii="Arial Narrow" w:hAnsi="Arial Narrow"/>
          <w:vertAlign w:val="baseline"/>
        </w:rPr>
        <w:t xml:space="preserve">  SKULOVÁ, Soňa. a kolektiv. Správní právo</w:t>
      </w:r>
      <w:r w:rsidR="00B872D2" w:rsidRPr="00B204C7">
        <w:rPr>
          <w:rFonts w:ascii="Arial Narrow" w:hAnsi="Arial Narrow"/>
        </w:rPr>
        <w:t xml:space="preserve"> </w:t>
      </w:r>
      <w:r w:rsidR="00B872D2" w:rsidRPr="00B204C7">
        <w:rPr>
          <w:rStyle w:val="Znakapoznpodarou"/>
          <w:rFonts w:ascii="Arial Narrow" w:hAnsi="Arial Narrow"/>
          <w:vertAlign w:val="baseline"/>
        </w:rPr>
        <w:t>–</w:t>
      </w:r>
      <w:r w:rsidR="00B872D2" w:rsidRPr="00B204C7">
        <w:rPr>
          <w:rFonts w:ascii="Arial Narrow" w:hAnsi="Arial Narrow"/>
        </w:rPr>
        <w:t xml:space="preserve"> </w:t>
      </w:r>
      <w:r w:rsidRPr="00B204C7">
        <w:rPr>
          <w:rStyle w:val="Znakapoznpodarou"/>
          <w:rFonts w:ascii="Arial Narrow" w:hAnsi="Arial Narrow"/>
          <w:vertAlign w:val="baseline"/>
        </w:rPr>
        <w:t>zvláštní část. 3. doplněné vyd., Masarykova univerzita Brno, 1999;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856"/>
    <w:multiLevelType w:val="hybridMultilevel"/>
    <w:tmpl w:val="F38CC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970"/>
    <w:multiLevelType w:val="hybridMultilevel"/>
    <w:tmpl w:val="ED8EE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55A4"/>
    <w:multiLevelType w:val="hybridMultilevel"/>
    <w:tmpl w:val="BD9C9416"/>
    <w:lvl w:ilvl="0" w:tplc="B672C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D4E"/>
    <w:multiLevelType w:val="hybridMultilevel"/>
    <w:tmpl w:val="0D84D012"/>
    <w:lvl w:ilvl="0" w:tplc="0288768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1A35"/>
    <w:multiLevelType w:val="hybridMultilevel"/>
    <w:tmpl w:val="30BAD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04F9"/>
    <w:multiLevelType w:val="hybridMultilevel"/>
    <w:tmpl w:val="3D5A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72A43"/>
    <w:multiLevelType w:val="hybridMultilevel"/>
    <w:tmpl w:val="E9668866"/>
    <w:lvl w:ilvl="0" w:tplc="7F043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97846"/>
    <w:multiLevelType w:val="hybridMultilevel"/>
    <w:tmpl w:val="F4D29FEA"/>
    <w:lvl w:ilvl="0" w:tplc="85F46266">
      <w:start w:val="1"/>
      <w:numFmt w:val="bullet"/>
      <w:lvlText w:val=""/>
      <w:lvlJc w:val="left"/>
      <w:pPr>
        <w:tabs>
          <w:tab w:val="num" w:pos="1362"/>
        </w:tabs>
        <w:ind w:left="1285" w:hanging="283"/>
      </w:pPr>
      <w:rPr>
        <w:rFonts w:ascii="Symbol" w:hAnsi="Symbo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C3"/>
    <w:rsid w:val="00003527"/>
    <w:rsid w:val="0000746B"/>
    <w:rsid w:val="000106CF"/>
    <w:rsid w:val="00010D01"/>
    <w:rsid w:val="00011370"/>
    <w:rsid w:val="000124BB"/>
    <w:rsid w:val="00013DF7"/>
    <w:rsid w:val="000154EC"/>
    <w:rsid w:val="000167DC"/>
    <w:rsid w:val="00017F68"/>
    <w:rsid w:val="00024F44"/>
    <w:rsid w:val="00030E9D"/>
    <w:rsid w:val="0003508B"/>
    <w:rsid w:val="000350E9"/>
    <w:rsid w:val="00035659"/>
    <w:rsid w:val="000371C8"/>
    <w:rsid w:val="000408E2"/>
    <w:rsid w:val="000413E1"/>
    <w:rsid w:val="00041AFE"/>
    <w:rsid w:val="000434A4"/>
    <w:rsid w:val="000450F7"/>
    <w:rsid w:val="00045A51"/>
    <w:rsid w:val="00050F94"/>
    <w:rsid w:val="00055279"/>
    <w:rsid w:val="00056156"/>
    <w:rsid w:val="00056C1C"/>
    <w:rsid w:val="00060BC2"/>
    <w:rsid w:val="0006374A"/>
    <w:rsid w:val="00064CA5"/>
    <w:rsid w:val="00071ADE"/>
    <w:rsid w:val="00072822"/>
    <w:rsid w:val="00075869"/>
    <w:rsid w:val="00077528"/>
    <w:rsid w:val="000802F0"/>
    <w:rsid w:val="0008340C"/>
    <w:rsid w:val="00084542"/>
    <w:rsid w:val="00086E45"/>
    <w:rsid w:val="000902F9"/>
    <w:rsid w:val="00091196"/>
    <w:rsid w:val="00096023"/>
    <w:rsid w:val="000A028C"/>
    <w:rsid w:val="000A02D5"/>
    <w:rsid w:val="000A3689"/>
    <w:rsid w:val="000A3B40"/>
    <w:rsid w:val="000A6867"/>
    <w:rsid w:val="000A783B"/>
    <w:rsid w:val="000B0840"/>
    <w:rsid w:val="000B0F29"/>
    <w:rsid w:val="000B3332"/>
    <w:rsid w:val="000B3C3C"/>
    <w:rsid w:val="000B4730"/>
    <w:rsid w:val="000B5E1B"/>
    <w:rsid w:val="000B6804"/>
    <w:rsid w:val="000B770A"/>
    <w:rsid w:val="000C1613"/>
    <w:rsid w:val="000C4E1C"/>
    <w:rsid w:val="000C55A6"/>
    <w:rsid w:val="000C75DF"/>
    <w:rsid w:val="000C7BB7"/>
    <w:rsid w:val="000D173D"/>
    <w:rsid w:val="000D3E62"/>
    <w:rsid w:val="000D614D"/>
    <w:rsid w:val="000E217E"/>
    <w:rsid w:val="000E7684"/>
    <w:rsid w:val="000F3C39"/>
    <w:rsid w:val="000F4BF2"/>
    <w:rsid w:val="000F6834"/>
    <w:rsid w:val="000F6D9C"/>
    <w:rsid w:val="00101FE4"/>
    <w:rsid w:val="0010254C"/>
    <w:rsid w:val="001040E5"/>
    <w:rsid w:val="00104ECC"/>
    <w:rsid w:val="00105E12"/>
    <w:rsid w:val="001060A2"/>
    <w:rsid w:val="001068BF"/>
    <w:rsid w:val="00110161"/>
    <w:rsid w:val="00115AB9"/>
    <w:rsid w:val="00115D14"/>
    <w:rsid w:val="001207F8"/>
    <w:rsid w:val="00120B30"/>
    <w:rsid w:val="00124C14"/>
    <w:rsid w:val="00125E34"/>
    <w:rsid w:val="001276E4"/>
    <w:rsid w:val="00133229"/>
    <w:rsid w:val="00134705"/>
    <w:rsid w:val="00135916"/>
    <w:rsid w:val="00137504"/>
    <w:rsid w:val="00141896"/>
    <w:rsid w:val="001418C0"/>
    <w:rsid w:val="00142089"/>
    <w:rsid w:val="0014583C"/>
    <w:rsid w:val="001470EA"/>
    <w:rsid w:val="001473F4"/>
    <w:rsid w:val="001509B2"/>
    <w:rsid w:val="001513AF"/>
    <w:rsid w:val="00155778"/>
    <w:rsid w:val="001558EF"/>
    <w:rsid w:val="00156CF2"/>
    <w:rsid w:val="00160C22"/>
    <w:rsid w:val="00164F33"/>
    <w:rsid w:val="0017632D"/>
    <w:rsid w:val="00176F4C"/>
    <w:rsid w:val="00177CD1"/>
    <w:rsid w:val="001973A4"/>
    <w:rsid w:val="001A01BF"/>
    <w:rsid w:val="001A2E2F"/>
    <w:rsid w:val="001A3B76"/>
    <w:rsid w:val="001A515D"/>
    <w:rsid w:val="001A54B4"/>
    <w:rsid w:val="001B375B"/>
    <w:rsid w:val="001B401F"/>
    <w:rsid w:val="001B4E34"/>
    <w:rsid w:val="001B6DF2"/>
    <w:rsid w:val="001B7542"/>
    <w:rsid w:val="001C4820"/>
    <w:rsid w:val="001C7691"/>
    <w:rsid w:val="001D062B"/>
    <w:rsid w:val="001D1238"/>
    <w:rsid w:val="001D5A24"/>
    <w:rsid w:val="001D5A51"/>
    <w:rsid w:val="001D7DCF"/>
    <w:rsid w:val="001E1647"/>
    <w:rsid w:val="001E1FDD"/>
    <w:rsid w:val="001E247D"/>
    <w:rsid w:val="001E6BE7"/>
    <w:rsid w:val="001F573F"/>
    <w:rsid w:val="001F5D06"/>
    <w:rsid w:val="001F79D9"/>
    <w:rsid w:val="002025E5"/>
    <w:rsid w:val="00202A50"/>
    <w:rsid w:val="00203E4F"/>
    <w:rsid w:val="00204AC2"/>
    <w:rsid w:val="002066AA"/>
    <w:rsid w:val="00210CCE"/>
    <w:rsid w:val="0021294F"/>
    <w:rsid w:val="00214930"/>
    <w:rsid w:val="0021569C"/>
    <w:rsid w:val="00220FBC"/>
    <w:rsid w:val="00223341"/>
    <w:rsid w:val="00232807"/>
    <w:rsid w:val="002412C8"/>
    <w:rsid w:val="0024366F"/>
    <w:rsid w:val="002451F6"/>
    <w:rsid w:val="00246BCE"/>
    <w:rsid w:val="002479DA"/>
    <w:rsid w:val="0025198A"/>
    <w:rsid w:val="0025400E"/>
    <w:rsid w:val="002540BF"/>
    <w:rsid w:val="00256C90"/>
    <w:rsid w:val="00261B00"/>
    <w:rsid w:val="00266176"/>
    <w:rsid w:val="0026687F"/>
    <w:rsid w:val="00270DC2"/>
    <w:rsid w:val="00272076"/>
    <w:rsid w:val="0027294F"/>
    <w:rsid w:val="00274068"/>
    <w:rsid w:val="002751DB"/>
    <w:rsid w:val="00280F7A"/>
    <w:rsid w:val="002848E7"/>
    <w:rsid w:val="002974D2"/>
    <w:rsid w:val="002A00B3"/>
    <w:rsid w:val="002A3012"/>
    <w:rsid w:val="002A3368"/>
    <w:rsid w:val="002B5A27"/>
    <w:rsid w:val="002B6FE8"/>
    <w:rsid w:val="002C32FB"/>
    <w:rsid w:val="002C5BD8"/>
    <w:rsid w:val="002C7A94"/>
    <w:rsid w:val="002D0361"/>
    <w:rsid w:val="002D4173"/>
    <w:rsid w:val="002D44C3"/>
    <w:rsid w:val="002D6507"/>
    <w:rsid w:val="002E08C6"/>
    <w:rsid w:val="002E35D3"/>
    <w:rsid w:val="002E40AC"/>
    <w:rsid w:val="002E5307"/>
    <w:rsid w:val="002E64A2"/>
    <w:rsid w:val="003029AA"/>
    <w:rsid w:val="00303577"/>
    <w:rsid w:val="003057C0"/>
    <w:rsid w:val="003107D6"/>
    <w:rsid w:val="00310A1A"/>
    <w:rsid w:val="0031158E"/>
    <w:rsid w:val="00315833"/>
    <w:rsid w:val="00316934"/>
    <w:rsid w:val="003179BB"/>
    <w:rsid w:val="00320AB2"/>
    <w:rsid w:val="00320D96"/>
    <w:rsid w:val="00321466"/>
    <w:rsid w:val="00322B55"/>
    <w:rsid w:val="003240BA"/>
    <w:rsid w:val="00325E2C"/>
    <w:rsid w:val="00331C0F"/>
    <w:rsid w:val="00332677"/>
    <w:rsid w:val="003365EA"/>
    <w:rsid w:val="00337723"/>
    <w:rsid w:val="00337A9D"/>
    <w:rsid w:val="003416BF"/>
    <w:rsid w:val="003458B2"/>
    <w:rsid w:val="0035006B"/>
    <w:rsid w:val="003535E7"/>
    <w:rsid w:val="00355224"/>
    <w:rsid w:val="00362623"/>
    <w:rsid w:val="0036306A"/>
    <w:rsid w:val="00366B54"/>
    <w:rsid w:val="00370D92"/>
    <w:rsid w:val="00371764"/>
    <w:rsid w:val="00371AF2"/>
    <w:rsid w:val="00377C94"/>
    <w:rsid w:val="00377E7C"/>
    <w:rsid w:val="00381444"/>
    <w:rsid w:val="00382058"/>
    <w:rsid w:val="00383289"/>
    <w:rsid w:val="00385351"/>
    <w:rsid w:val="00387641"/>
    <w:rsid w:val="00391D75"/>
    <w:rsid w:val="00392A25"/>
    <w:rsid w:val="00392F17"/>
    <w:rsid w:val="003930A5"/>
    <w:rsid w:val="00393300"/>
    <w:rsid w:val="003A0211"/>
    <w:rsid w:val="003A02B5"/>
    <w:rsid w:val="003A21B7"/>
    <w:rsid w:val="003A378F"/>
    <w:rsid w:val="003A3F58"/>
    <w:rsid w:val="003A5DFA"/>
    <w:rsid w:val="003B38FC"/>
    <w:rsid w:val="003B396D"/>
    <w:rsid w:val="003B4371"/>
    <w:rsid w:val="003C5416"/>
    <w:rsid w:val="003C57D5"/>
    <w:rsid w:val="003D4980"/>
    <w:rsid w:val="003D533B"/>
    <w:rsid w:val="003E0D23"/>
    <w:rsid w:val="003E4D5C"/>
    <w:rsid w:val="003E55B4"/>
    <w:rsid w:val="003F5B60"/>
    <w:rsid w:val="003F62C7"/>
    <w:rsid w:val="004008DD"/>
    <w:rsid w:val="0040151C"/>
    <w:rsid w:val="00402CC8"/>
    <w:rsid w:val="00404296"/>
    <w:rsid w:val="00405996"/>
    <w:rsid w:val="00407015"/>
    <w:rsid w:val="0041027E"/>
    <w:rsid w:val="00411B3E"/>
    <w:rsid w:val="004147C7"/>
    <w:rsid w:val="00415CF6"/>
    <w:rsid w:val="00420E31"/>
    <w:rsid w:val="004215B3"/>
    <w:rsid w:val="00421E36"/>
    <w:rsid w:val="00424AD5"/>
    <w:rsid w:val="00424FD9"/>
    <w:rsid w:val="00427945"/>
    <w:rsid w:val="00433E01"/>
    <w:rsid w:val="00437F8D"/>
    <w:rsid w:val="004410F3"/>
    <w:rsid w:val="00442391"/>
    <w:rsid w:val="00447624"/>
    <w:rsid w:val="00457E12"/>
    <w:rsid w:val="00460352"/>
    <w:rsid w:val="00460934"/>
    <w:rsid w:val="004621E1"/>
    <w:rsid w:val="0046296A"/>
    <w:rsid w:val="00464CA1"/>
    <w:rsid w:val="004651D1"/>
    <w:rsid w:val="0046571A"/>
    <w:rsid w:val="00467DDB"/>
    <w:rsid w:val="0047148E"/>
    <w:rsid w:val="004731D5"/>
    <w:rsid w:val="00473394"/>
    <w:rsid w:val="00475D66"/>
    <w:rsid w:val="00482BBE"/>
    <w:rsid w:val="004839FC"/>
    <w:rsid w:val="0048546A"/>
    <w:rsid w:val="00486712"/>
    <w:rsid w:val="00491019"/>
    <w:rsid w:val="0049272B"/>
    <w:rsid w:val="00494E9D"/>
    <w:rsid w:val="00495534"/>
    <w:rsid w:val="004965C3"/>
    <w:rsid w:val="00496D96"/>
    <w:rsid w:val="00497128"/>
    <w:rsid w:val="004A252C"/>
    <w:rsid w:val="004A2C02"/>
    <w:rsid w:val="004B085E"/>
    <w:rsid w:val="004B2584"/>
    <w:rsid w:val="004C004F"/>
    <w:rsid w:val="004C1067"/>
    <w:rsid w:val="004C23D4"/>
    <w:rsid w:val="004C3A67"/>
    <w:rsid w:val="004C5791"/>
    <w:rsid w:val="004C69E4"/>
    <w:rsid w:val="004D0190"/>
    <w:rsid w:val="004D02FE"/>
    <w:rsid w:val="004D70E4"/>
    <w:rsid w:val="004D7396"/>
    <w:rsid w:val="004E09BB"/>
    <w:rsid w:val="004E5411"/>
    <w:rsid w:val="004F1166"/>
    <w:rsid w:val="00500E08"/>
    <w:rsid w:val="00504EB1"/>
    <w:rsid w:val="00505526"/>
    <w:rsid w:val="00505710"/>
    <w:rsid w:val="00506D74"/>
    <w:rsid w:val="00507277"/>
    <w:rsid w:val="005076FF"/>
    <w:rsid w:val="00513190"/>
    <w:rsid w:val="00520249"/>
    <w:rsid w:val="0052253D"/>
    <w:rsid w:val="00526F58"/>
    <w:rsid w:val="00527B38"/>
    <w:rsid w:val="00530846"/>
    <w:rsid w:val="005324CA"/>
    <w:rsid w:val="00534E85"/>
    <w:rsid w:val="00540D16"/>
    <w:rsid w:val="00540FA6"/>
    <w:rsid w:val="00542E98"/>
    <w:rsid w:val="0054426E"/>
    <w:rsid w:val="00546FF3"/>
    <w:rsid w:val="00547D0F"/>
    <w:rsid w:val="00550F19"/>
    <w:rsid w:val="00555310"/>
    <w:rsid w:val="0055596D"/>
    <w:rsid w:val="005614E8"/>
    <w:rsid w:val="0056162B"/>
    <w:rsid w:val="0056401C"/>
    <w:rsid w:val="00564B1A"/>
    <w:rsid w:val="00565428"/>
    <w:rsid w:val="00573899"/>
    <w:rsid w:val="005752AE"/>
    <w:rsid w:val="005757F9"/>
    <w:rsid w:val="00577092"/>
    <w:rsid w:val="00577BC4"/>
    <w:rsid w:val="00583443"/>
    <w:rsid w:val="00585B7E"/>
    <w:rsid w:val="00586776"/>
    <w:rsid w:val="005904D3"/>
    <w:rsid w:val="00592C15"/>
    <w:rsid w:val="005942E2"/>
    <w:rsid w:val="00595586"/>
    <w:rsid w:val="005956F5"/>
    <w:rsid w:val="005A1F81"/>
    <w:rsid w:val="005A3CE7"/>
    <w:rsid w:val="005A570E"/>
    <w:rsid w:val="005B0465"/>
    <w:rsid w:val="005B1810"/>
    <w:rsid w:val="005B19AD"/>
    <w:rsid w:val="005B23BE"/>
    <w:rsid w:val="005B35AA"/>
    <w:rsid w:val="005B42D6"/>
    <w:rsid w:val="005C0271"/>
    <w:rsid w:val="005C3A98"/>
    <w:rsid w:val="005C3BBE"/>
    <w:rsid w:val="005C44D8"/>
    <w:rsid w:val="005C5CF1"/>
    <w:rsid w:val="005C68D0"/>
    <w:rsid w:val="005D02E6"/>
    <w:rsid w:val="005D156F"/>
    <w:rsid w:val="005D1F3A"/>
    <w:rsid w:val="005D4B8A"/>
    <w:rsid w:val="005E0011"/>
    <w:rsid w:val="005E04CC"/>
    <w:rsid w:val="005E77C8"/>
    <w:rsid w:val="005F66F5"/>
    <w:rsid w:val="005F6BEF"/>
    <w:rsid w:val="005F70FE"/>
    <w:rsid w:val="005F7BA9"/>
    <w:rsid w:val="00602497"/>
    <w:rsid w:val="00607394"/>
    <w:rsid w:val="00607DF8"/>
    <w:rsid w:val="006116EF"/>
    <w:rsid w:val="00612384"/>
    <w:rsid w:val="006124D0"/>
    <w:rsid w:val="0061303F"/>
    <w:rsid w:val="0061333F"/>
    <w:rsid w:val="00614CB2"/>
    <w:rsid w:val="00615371"/>
    <w:rsid w:val="006202FC"/>
    <w:rsid w:val="0062037D"/>
    <w:rsid w:val="006206CC"/>
    <w:rsid w:val="00622087"/>
    <w:rsid w:val="0062591B"/>
    <w:rsid w:val="00626BF3"/>
    <w:rsid w:val="006274CD"/>
    <w:rsid w:val="006309C8"/>
    <w:rsid w:val="00630F35"/>
    <w:rsid w:val="006329B5"/>
    <w:rsid w:val="00633245"/>
    <w:rsid w:val="00633DBE"/>
    <w:rsid w:val="00633DDC"/>
    <w:rsid w:val="006368C8"/>
    <w:rsid w:val="00641692"/>
    <w:rsid w:val="006431DD"/>
    <w:rsid w:val="00646821"/>
    <w:rsid w:val="00654787"/>
    <w:rsid w:val="00660447"/>
    <w:rsid w:val="00664161"/>
    <w:rsid w:val="00666FD3"/>
    <w:rsid w:val="006702D2"/>
    <w:rsid w:val="00671A09"/>
    <w:rsid w:val="00672214"/>
    <w:rsid w:val="00673198"/>
    <w:rsid w:val="00673755"/>
    <w:rsid w:val="00676173"/>
    <w:rsid w:val="00677E14"/>
    <w:rsid w:val="006800FB"/>
    <w:rsid w:val="0068040A"/>
    <w:rsid w:val="00683192"/>
    <w:rsid w:val="0068539B"/>
    <w:rsid w:val="00690153"/>
    <w:rsid w:val="00690D9A"/>
    <w:rsid w:val="00691B36"/>
    <w:rsid w:val="006923FC"/>
    <w:rsid w:val="006944D6"/>
    <w:rsid w:val="006945F4"/>
    <w:rsid w:val="00695985"/>
    <w:rsid w:val="00697226"/>
    <w:rsid w:val="006A1AE7"/>
    <w:rsid w:val="006A74BD"/>
    <w:rsid w:val="006B1839"/>
    <w:rsid w:val="006B492B"/>
    <w:rsid w:val="006B6590"/>
    <w:rsid w:val="006B7CB1"/>
    <w:rsid w:val="006C3978"/>
    <w:rsid w:val="006C6D2A"/>
    <w:rsid w:val="006C7E0D"/>
    <w:rsid w:val="006D1DC8"/>
    <w:rsid w:val="006D1DCE"/>
    <w:rsid w:val="006D36FE"/>
    <w:rsid w:val="006D3C56"/>
    <w:rsid w:val="006D4CF6"/>
    <w:rsid w:val="006D5374"/>
    <w:rsid w:val="006D7F80"/>
    <w:rsid w:val="006E06A0"/>
    <w:rsid w:val="006E0ACF"/>
    <w:rsid w:val="006E1EF3"/>
    <w:rsid w:val="006E2598"/>
    <w:rsid w:val="006E6E6A"/>
    <w:rsid w:val="006F05D4"/>
    <w:rsid w:val="006F7012"/>
    <w:rsid w:val="0070094F"/>
    <w:rsid w:val="00701C54"/>
    <w:rsid w:val="00702471"/>
    <w:rsid w:val="0070381C"/>
    <w:rsid w:val="00703F30"/>
    <w:rsid w:val="0070417C"/>
    <w:rsid w:val="007057A4"/>
    <w:rsid w:val="007064AB"/>
    <w:rsid w:val="00706CBD"/>
    <w:rsid w:val="00711222"/>
    <w:rsid w:val="007125F8"/>
    <w:rsid w:val="0071266D"/>
    <w:rsid w:val="00712839"/>
    <w:rsid w:val="00712ABF"/>
    <w:rsid w:val="00712C27"/>
    <w:rsid w:val="0072180A"/>
    <w:rsid w:val="007315EE"/>
    <w:rsid w:val="00732416"/>
    <w:rsid w:val="00732D76"/>
    <w:rsid w:val="007330BE"/>
    <w:rsid w:val="0073446D"/>
    <w:rsid w:val="00735C65"/>
    <w:rsid w:val="00735E44"/>
    <w:rsid w:val="00736C11"/>
    <w:rsid w:val="00741F33"/>
    <w:rsid w:val="007424B6"/>
    <w:rsid w:val="00742EC1"/>
    <w:rsid w:val="007546B5"/>
    <w:rsid w:val="00761490"/>
    <w:rsid w:val="00763DDB"/>
    <w:rsid w:val="00764B57"/>
    <w:rsid w:val="007650D2"/>
    <w:rsid w:val="00765217"/>
    <w:rsid w:val="007659A2"/>
    <w:rsid w:val="00765C2D"/>
    <w:rsid w:val="00767C33"/>
    <w:rsid w:val="00767F17"/>
    <w:rsid w:val="00767F71"/>
    <w:rsid w:val="00770127"/>
    <w:rsid w:val="00772451"/>
    <w:rsid w:val="007764AB"/>
    <w:rsid w:val="00780947"/>
    <w:rsid w:val="00780966"/>
    <w:rsid w:val="00784F7A"/>
    <w:rsid w:val="00785975"/>
    <w:rsid w:val="00785E8C"/>
    <w:rsid w:val="00787C98"/>
    <w:rsid w:val="00791333"/>
    <w:rsid w:val="00791EC0"/>
    <w:rsid w:val="007948E4"/>
    <w:rsid w:val="007A5A42"/>
    <w:rsid w:val="007A5CA1"/>
    <w:rsid w:val="007A6941"/>
    <w:rsid w:val="007A70FE"/>
    <w:rsid w:val="007B0122"/>
    <w:rsid w:val="007B1C34"/>
    <w:rsid w:val="007B1C8A"/>
    <w:rsid w:val="007B2E37"/>
    <w:rsid w:val="007B3E43"/>
    <w:rsid w:val="007B5136"/>
    <w:rsid w:val="007B71C1"/>
    <w:rsid w:val="007C0DF0"/>
    <w:rsid w:val="007C2350"/>
    <w:rsid w:val="007C4324"/>
    <w:rsid w:val="007C4CA3"/>
    <w:rsid w:val="007C5ECA"/>
    <w:rsid w:val="007D445F"/>
    <w:rsid w:val="007E0D1C"/>
    <w:rsid w:val="007E152A"/>
    <w:rsid w:val="007E1949"/>
    <w:rsid w:val="007E22D6"/>
    <w:rsid w:val="007E2C44"/>
    <w:rsid w:val="007E5DCB"/>
    <w:rsid w:val="007E75A3"/>
    <w:rsid w:val="007F0F6F"/>
    <w:rsid w:val="007F4A3E"/>
    <w:rsid w:val="007F502E"/>
    <w:rsid w:val="007F5E73"/>
    <w:rsid w:val="00800285"/>
    <w:rsid w:val="00801F8C"/>
    <w:rsid w:val="008061B6"/>
    <w:rsid w:val="00806C66"/>
    <w:rsid w:val="00811A1B"/>
    <w:rsid w:val="00815D6E"/>
    <w:rsid w:val="0081625C"/>
    <w:rsid w:val="008173A4"/>
    <w:rsid w:val="00817B3C"/>
    <w:rsid w:val="008208BE"/>
    <w:rsid w:val="00822DC1"/>
    <w:rsid w:val="0082349D"/>
    <w:rsid w:val="008234A2"/>
    <w:rsid w:val="00824052"/>
    <w:rsid w:val="00827D59"/>
    <w:rsid w:val="00833662"/>
    <w:rsid w:val="00834874"/>
    <w:rsid w:val="008353B2"/>
    <w:rsid w:val="008356C9"/>
    <w:rsid w:val="008369A7"/>
    <w:rsid w:val="00840124"/>
    <w:rsid w:val="008401EC"/>
    <w:rsid w:val="00840731"/>
    <w:rsid w:val="00841B07"/>
    <w:rsid w:val="0084396E"/>
    <w:rsid w:val="00843A80"/>
    <w:rsid w:val="00847C1A"/>
    <w:rsid w:val="00851091"/>
    <w:rsid w:val="00852177"/>
    <w:rsid w:val="0085249C"/>
    <w:rsid w:val="00863C67"/>
    <w:rsid w:val="00863D7A"/>
    <w:rsid w:val="00866CD0"/>
    <w:rsid w:val="008677EF"/>
    <w:rsid w:val="008719EF"/>
    <w:rsid w:val="00873CBD"/>
    <w:rsid w:val="00874354"/>
    <w:rsid w:val="00880C70"/>
    <w:rsid w:val="00881687"/>
    <w:rsid w:val="00881FBF"/>
    <w:rsid w:val="0088392B"/>
    <w:rsid w:val="008853A8"/>
    <w:rsid w:val="0088750E"/>
    <w:rsid w:val="0089088A"/>
    <w:rsid w:val="0089757A"/>
    <w:rsid w:val="008A03D9"/>
    <w:rsid w:val="008A08A4"/>
    <w:rsid w:val="008A5446"/>
    <w:rsid w:val="008A7900"/>
    <w:rsid w:val="008B1686"/>
    <w:rsid w:val="008B1A71"/>
    <w:rsid w:val="008B1D5F"/>
    <w:rsid w:val="008B21DE"/>
    <w:rsid w:val="008C03DA"/>
    <w:rsid w:val="008C05EA"/>
    <w:rsid w:val="008C0B9D"/>
    <w:rsid w:val="008C238F"/>
    <w:rsid w:val="008C4453"/>
    <w:rsid w:val="008C49CA"/>
    <w:rsid w:val="008D641B"/>
    <w:rsid w:val="008D7A92"/>
    <w:rsid w:val="008E0DCA"/>
    <w:rsid w:val="008E3EAA"/>
    <w:rsid w:val="008E3FBB"/>
    <w:rsid w:val="008E6BB1"/>
    <w:rsid w:val="008F29B7"/>
    <w:rsid w:val="008F4412"/>
    <w:rsid w:val="008F56A3"/>
    <w:rsid w:val="008F6F01"/>
    <w:rsid w:val="009006A4"/>
    <w:rsid w:val="00903006"/>
    <w:rsid w:val="00903198"/>
    <w:rsid w:val="00913981"/>
    <w:rsid w:val="00913C87"/>
    <w:rsid w:val="00916216"/>
    <w:rsid w:val="00916385"/>
    <w:rsid w:val="0092123F"/>
    <w:rsid w:val="00921D55"/>
    <w:rsid w:val="009220C1"/>
    <w:rsid w:val="00922678"/>
    <w:rsid w:val="00924188"/>
    <w:rsid w:val="00927BB1"/>
    <w:rsid w:val="00931ADA"/>
    <w:rsid w:val="009320C6"/>
    <w:rsid w:val="00933614"/>
    <w:rsid w:val="0093550A"/>
    <w:rsid w:val="00936B9E"/>
    <w:rsid w:val="00936CE8"/>
    <w:rsid w:val="00940353"/>
    <w:rsid w:val="00941724"/>
    <w:rsid w:val="00942AB8"/>
    <w:rsid w:val="009433B9"/>
    <w:rsid w:val="009436DA"/>
    <w:rsid w:val="00943B30"/>
    <w:rsid w:val="00943B93"/>
    <w:rsid w:val="00944576"/>
    <w:rsid w:val="00945B3C"/>
    <w:rsid w:val="009468EA"/>
    <w:rsid w:val="00947F16"/>
    <w:rsid w:val="00952AD1"/>
    <w:rsid w:val="00952B55"/>
    <w:rsid w:val="0095348E"/>
    <w:rsid w:val="009554D7"/>
    <w:rsid w:val="00956941"/>
    <w:rsid w:val="00956B0D"/>
    <w:rsid w:val="00957004"/>
    <w:rsid w:val="0095750D"/>
    <w:rsid w:val="00957A13"/>
    <w:rsid w:val="009612DE"/>
    <w:rsid w:val="00962CC6"/>
    <w:rsid w:val="00964C24"/>
    <w:rsid w:val="009714E4"/>
    <w:rsid w:val="00971BD9"/>
    <w:rsid w:val="0097330F"/>
    <w:rsid w:val="009752FF"/>
    <w:rsid w:val="009755C6"/>
    <w:rsid w:val="00980906"/>
    <w:rsid w:val="00981E8B"/>
    <w:rsid w:val="009828A8"/>
    <w:rsid w:val="00984353"/>
    <w:rsid w:val="00987AAF"/>
    <w:rsid w:val="00992565"/>
    <w:rsid w:val="00992C30"/>
    <w:rsid w:val="0099461A"/>
    <w:rsid w:val="0099556B"/>
    <w:rsid w:val="009959C3"/>
    <w:rsid w:val="00995AC2"/>
    <w:rsid w:val="009A0E7A"/>
    <w:rsid w:val="009A23BE"/>
    <w:rsid w:val="009A3078"/>
    <w:rsid w:val="009A4236"/>
    <w:rsid w:val="009A7377"/>
    <w:rsid w:val="009A7B0B"/>
    <w:rsid w:val="009B250C"/>
    <w:rsid w:val="009B3E03"/>
    <w:rsid w:val="009B5313"/>
    <w:rsid w:val="009C4A2E"/>
    <w:rsid w:val="009D38AB"/>
    <w:rsid w:val="009E0BF9"/>
    <w:rsid w:val="009E0CC9"/>
    <w:rsid w:val="009E2C07"/>
    <w:rsid w:val="009E4A1A"/>
    <w:rsid w:val="009F2A85"/>
    <w:rsid w:val="009F4C6F"/>
    <w:rsid w:val="009F5968"/>
    <w:rsid w:val="009F6565"/>
    <w:rsid w:val="009F7446"/>
    <w:rsid w:val="00A00081"/>
    <w:rsid w:val="00A00E14"/>
    <w:rsid w:val="00A046F7"/>
    <w:rsid w:val="00A064DD"/>
    <w:rsid w:val="00A0722D"/>
    <w:rsid w:val="00A0761F"/>
    <w:rsid w:val="00A11F06"/>
    <w:rsid w:val="00A14E92"/>
    <w:rsid w:val="00A14EC1"/>
    <w:rsid w:val="00A15DF5"/>
    <w:rsid w:val="00A163C5"/>
    <w:rsid w:val="00A2068C"/>
    <w:rsid w:val="00A220BC"/>
    <w:rsid w:val="00A23791"/>
    <w:rsid w:val="00A244A0"/>
    <w:rsid w:val="00A25BB5"/>
    <w:rsid w:val="00A2750F"/>
    <w:rsid w:val="00A30FC2"/>
    <w:rsid w:val="00A37877"/>
    <w:rsid w:val="00A4012D"/>
    <w:rsid w:val="00A41808"/>
    <w:rsid w:val="00A419FA"/>
    <w:rsid w:val="00A44632"/>
    <w:rsid w:val="00A46A6E"/>
    <w:rsid w:val="00A53692"/>
    <w:rsid w:val="00A55D38"/>
    <w:rsid w:val="00A622D6"/>
    <w:rsid w:val="00A647AD"/>
    <w:rsid w:val="00A6562B"/>
    <w:rsid w:val="00A665FB"/>
    <w:rsid w:val="00A66BC2"/>
    <w:rsid w:val="00A714B4"/>
    <w:rsid w:val="00A71DDA"/>
    <w:rsid w:val="00A72662"/>
    <w:rsid w:val="00A72D23"/>
    <w:rsid w:val="00A72DB7"/>
    <w:rsid w:val="00A73B63"/>
    <w:rsid w:val="00A74A16"/>
    <w:rsid w:val="00A74AC6"/>
    <w:rsid w:val="00A74F3B"/>
    <w:rsid w:val="00A76820"/>
    <w:rsid w:val="00A85EAA"/>
    <w:rsid w:val="00A8611B"/>
    <w:rsid w:val="00A8620D"/>
    <w:rsid w:val="00A90C78"/>
    <w:rsid w:val="00A90C88"/>
    <w:rsid w:val="00A915FD"/>
    <w:rsid w:val="00A97258"/>
    <w:rsid w:val="00AA1463"/>
    <w:rsid w:val="00AA3172"/>
    <w:rsid w:val="00AA72B5"/>
    <w:rsid w:val="00AB1587"/>
    <w:rsid w:val="00AB295F"/>
    <w:rsid w:val="00AB4CC6"/>
    <w:rsid w:val="00AB7F4A"/>
    <w:rsid w:val="00AC01B4"/>
    <w:rsid w:val="00AC1457"/>
    <w:rsid w:val="00AC29D0"/>
    <w:rsid w:val="00AC40B2"/>
    <w:rsid w:val="00AC429B"/>
    <w:rsid w:val="00AC4366"/>
    <w:rsid w:val="00AC503E"/>
    <w:rsid w:val="00AC5EE4"/>
    <w:rsid w:val="00AC6DB8"/>
    <w:rsid w:val="00AD217A"/>
    <w:rsid w:val="00AD2AEE"/>
    <w:rsid w:val="00AE04C8"/>
    <w:rsid w:val="00AE0CCC"/>
    <w:rsid w:val="00AE1BE5"/>
    <w:rsid w:val="00AE225D"/>
    <w:rsid w:val="00AE23B6"/>
    <w:rsid w:val="00AE2920"/>
    <w:rsid w:val="00AF327B"/>
    <w:rsid w:val="00AF4716"/>
    <w:rsid w:val="00AF5DCF"/>
    <w:rsid w:val="00AF6028"/>
    <w:rsid w:val="00AF7341"/>
    <w:rsid w:val="00B069F2"/>
    <w:rsid w:val="00B107BE"/>
    <w:rsid w:val="00B147F9"/>
    <w:rsid w:val="00B1482E"/>
    <w:rsid w:val="00B16743"/>
    <w:rsid w:val="00B167DE"/>
    <w:rsid w:val="00B17DA3"/>
    <w:rsid w:val="00B17EB3"/>
    <w:rsid w:val="00B17F2A"/>
    <w:rsid w:val="00B204C7"/>
    <w:rsid w:val="00B20CB7"/>
    <w:rsid w:val="00B2439F"/>
    <w:rsid w:val="00B24636"/>
    <w:rsid w:val="00B24CDF"/>
    <w:rsid w:val="00B256A3"/>
    <w:rsid w:val="00B26A0A"/>
    <w:rsid w:val="00B278B4"/>
    <w:rsid w:val="00B307F8"/>
    <w:rsid w:val="00B317E9"/>
    <w:rsid w:val="00B33EF4"/>
    <w:rsid w:val="00B34ACE"/>
    <w:rsid w:val="00B34C69"/>
    <w:rsid w:val="00B3673D"/>
    <w:rsid w:val="00B3796F"/>
    <w:rsid w:val="00B4171A"/>
    <w:rsid w:val="00B42365"/>
    <w:rsid w:val="00B45707"/>
    <w:rsid w:val="00B50034"/>
    <w:rsid w:val="00B500C5"/>
    <w:rsid w:val="00B5132F"/>
    <w:rsid w:val="00B51869"/>
    <w:rsid w:val="00B5552D"/>
    <w:rsid w:val="00B56D14"/>
    <w:rsid w:val="00B57A8B"/>
    <w:rsid w:val="00B60ED8"/>
    <w:rsid w:val="00B6170D"/>
    <w:rsid w:val="00B63271"/>
    <w:rsid w:val="00B63777"/>
    <w:rsid w:val="00B65010"/>
    <w:rsid w:val="00B654E6"/>
    <w:rsid w:val="00B673F7"/>
    <w:rsid w:val="00B70B9A"/>
    <w:rsid w:val="00B73B9F"/>
    <w:rsid w:val="00B73C48"/>
    <w:rsid w:val="00B839D8"/>
    <w:rsid w:val="00B872D2"/>
    <w:rsid w:val="00B92B3D"/>
    <w:rsid w:val="00B939A7"/>
    <w:rsid w:val="00B94D9E"/>
    <w:rsid w:val="00B9543A"/>
    <w:rsid w:val="00B9578E"/>
    <w:rsid w:val="00B95868"/>
    <w:rsid w:val="00B96B86"/>
    <w:rsid w:val="00B97594"/>
    <w:rsid w:val="00BA1CC7"/>
    <w:rsid w:val="00BA45BE"/>
    <w:rsid w:val="00BA66F6"/>
    <w:rsid w:val="00BB3FFE"/>
    <w:rsid w:val="00BB4626"/>
    <w:rsid w:val="00BB5EDC"/>
    <w:rsid w:val="00BC39CC"/>
    <w:rsid w:val="00BC6858"/>
    <w:rsid w:val="00BD267A"/>
    <w:rsid w:val="00BD5FC7"/>
    <w:rsid w:val="00BD6148"/>
    <w:rsid w:val="00BE47DD"/>
    <w:rsid w:val="00BE6819"/>
    <w:rsid w:val="00BE711F"/>
    <w:rsid w:val="00BF0161"/>
    <w:rsid w:val="00BF0C61"/>
    <w:rsid w:val="00BF7090"/>
    <w:rsid w:val="00C04FFB"/>
    <w:rsid w:val="00C05151"/>
    <w:rsid w:val="00C1090C"/>
    <w:rsid w:val="00C141C7"/>
    <w:rsid w:val="00C16099"/>
    <w:rsid w:val="00C1648D"/>
    <w:rsid w:val="00C17BBD"/>
    <w:rsid w:val="00C17E11"/>
    <w:rsid w:val="00C24F4D"/>
    <w:rsid w:val="00C345B1"/>
    <w:rsid w:val="00C364B8"/>
    <w:rsid w:val="00C424F1"/>
    <w:rsid w:val="00C444A4"/>
    <w:rsid w:val="00C445BF"/>
    <w:rsid w:val="00C44C5A"/>
    <w:rsid w:val="00C4752B"/>
    <w:rsid w:val="00C50F1E"/>
    <w:rsid w:val="00C521BE"/>
    <w:rsid w:val="00C56CA0"/>
    <w:rsid w:val="00C5755D"/>
    <w:rsid w:val="00C608F3"/>
    <w:rsid w:val="00C623AE"/>
    <w:rsid w:val="00C70089"/>
    <w:rsid w:val="00C7175C"/>
    <w:rsid w:val="00C71BB4"/>
    <w:rsid w:val="00C75ECB"/>
    <w:rsid w:val="00C8048E"/>
    <w:rsid w:val="00C80927"/>
    <w:rsid w:val="00C80B53"/>
    <w:rsid w:val="00C8137C"/>
    <w:rsid w:val="00C81ED9"/>
    <w:rsid w:val="00C90FD1"/>
    <w:rsid w:val="00C97F89"/>
    <w:rsid w:val="00CA1555"/>
    <w:rsid w:val="00CA39C3"/>
    <w:rsid w:val="00CA3B8E"/>
    <w:rsid w:val="00CA65E0"/>
    <w:rsid w:val="00CA6656"/>
    <w:rsid w:val="00CA7B0D"/>
    <w:rsid w:val="00CB2118"/>
    <w:rsid w:val="00CB546F"/>
    <w:rsid w:val="00CB6D9B"/>
    <w:rsid w:val="00CC528A"/>
    <w:rsid w:val="00CC597D"/>
    <w:rsid w:val="00CC686C"/>
    <w:rsid w:val="00CC745E"/>
    <w:rsid w:val="00CD1586"/>
    <w:rsid w:val="00CD29E5"/>
    <w:rsid w:val="00CD2BA6"/>
    <w:rsid w:val="00CD41F4"/>
    <w:rsid w:val="00CD5DA9"/>
    <w:rsid w:val="00CD70DC"/>
    <w:rsid w:val="00CE2300"/>
    <w:rsid w:val="00CE25D9"/>
    <w:rsid w:val="00CE3C31"/>
    <w:rsid w:val="00CE41AA"/>
    <w:rsid w:val="00CF0910"/>
    <w:rsid w:val="00CF0C5B"/>
    <w:rsid w:val="00CF6484"/>
    <w:rsid w:val="00D02F92"/>
    <w:rsid w:val="00D05B2C"/>
    <w:rsid w:val="00D11E68"/>
    <w:rsid w:val="00D13B52"/>
    <w:rsid w:val="00D16A18"/>
    <w:rsid w:val="00D17C19"/>
    <w:rsid w:val="00D20EA7"/>
    <w:rsid w:val="00D23992"/>
    <w:rsid w:val="00D32047"/>
    <w:rsid w:val="00D32650"/>
    <w:rsid w:val="00D34EE0"/>
    <w:rsid w:val="00D35E40"/>
    <w:rsid w:val="00D402ED"/>
    <w:rsid w:val="00D40F51"/>
    <w:rsid w:val="00D41E5E"/>
    <w:rsid w:val="00D442AC"/>
    <w:rsid w:val="00D45DBD"/>
    <w:rsid w:val="00D47FDB"/>
    <w:rsid w:val="00D52D12"/>
    <w:rsid w:val="00D545FB"/>
    <w:rsid w:val="00D6052C"/>
    <w:rsid w:val="00D60DE0"/>
    <w:rsid w:val="00D61573"/>
    <w:rsid w:val="00D62CDD"/>
    <w:rsid w:val="00D62F8C"/>
    <w:rsid w:val="00D72E2C"/>
    <w:rsid w:val="00D737A1"/>
    <w:rsid w:val="00D767C4"/>
    <w:rsid w:val="00D812E3"/>
    <w:rsid w:val="00D8250C"/>
    <w:rsid w:val="00D83975"/>
    <w:rsid w:val="00D861F5"/>
    <w:rsid w:val="00D8678E"/>
    <w:rsid w:val="00D9785D"/>
    <w:rsid w:val="00DA4F69"/>
    <w:rsid w:val="00DA5523"/>
    <w:rsid w:val="00DA624A"/>
    <w:rsid w:val="00DB3EA6"/>
    <w:rsid w:val="00DB44AB"/>
    <w:rsid w:val="00DB6E04"/>
    <w:rsid w:val="00DC07F6"/>
    <w:rsid w:val="00DC4F51"/>
    <w:rsid w:val="00DD17DD"/>
    <w:rsid w:val="00DD1BE5"/>
    <w:rsid w:val="00DD22ED"/>
    <w:rsid w:val="00DE020B"/>
    <w:rsid w:val="00DE313C"/>
    <w:rsid w:val="00DE565F"/>
    <w:rsid w:val="00DE676A"/>
    <w:rsid w:val="00DE71A4"/>
    <w:rsid w:val="00DE77AA"/>
    <w:rsid w:val="00DF4697"/>
    <w:rsid w:val="00E040B0"/>
    <w:rsid w:val="00E04C58"/>
    <w:rsid w:val="00E0567B"/>
    <w:rsid w:val="00E05C28"/>
    <w:rsid w:val="00E06BAB"/>
    <w:rsid w:val="00E07A3B"/>
    <w:rsid w:val="00E10315"/>
    <w:rsid w:val="00E157F6"/>
    <w:rsid w:val="00E1664D"/>
    <w:rsid w:val="00E17EFD"/>
    <w:rsid w:val="00E20D9C"/>
    <w:rsid w:val="00E230EA"/>
    <w:rsid w:val="00E23A55"/>
    <w:rsid w:val="00E23BD7"/>
    <w:rsid w:val="00E30BEB"/>
    <w:rsid w:val="00E32854"/>
    <w:rsid w:val="00E3291C"/>
    <w:rsid w:val="00E33327"/>
    <w:rsid w:val="00E36FE4"/>
    <w:rsid w:val="00E402F7"/>
    <w:rsid w:val="00E414D0"/>
    <w:rsid w:val="00E43B27"/>
    <w:rsid w:val="00E43F39"/>
    <w:rsid w:val="00E45EEB"/>
    <w:rsid w:val="00E46D21"/>
    <w:rsid w:val="00E51EF8"/>
    <w:rsid w:val="00E527E4"/>
    <w:rsid w:val="00E60969"/>
    <w:rsid w:val="00E64505"/>
    <w:rsid w:val="00E65451"/>
    <w:rsid w:val="00E65CD2"/>
    <w:rsid w:val="00E66989"/>
    <w:rsid w:val="00E7171C"/>
    <w:rsid w:val="00E73191"/>
    <w:rsid w:val="00E73201"/>
    <w:rsid w:val="00E76011"/>
    <w:rsid w:val="00E76429"/>
    <w:rsid w:val="00E800EB"/>
    <w:rsid w:val="00E818E1"/>
    <w:rsid w:val="00E8438F"/>
    <w:rsid w:val="00E85531"/>
    <w:rsid w:val="00E861F9"/>
    <w:rsid w:val="00E8748F"/>
    <w:rsid w:val="00E90925"/>
    <w:rsid w:val="00E914B6"/>
    <w:rsid w:val="00E935B7"/>
    <w:rsid w:val="00E936EA"/>
    <w:rsid w:val="00E96562"/>
    <w:rsid w:val="00E96C84"/>
    <w:rsid w:val="00E975D5"/>
    <w:rsid w:val="00EA1491"/>
    <w:rsid w:val="00EA1FB3"/>
    <w:rsid w:val="00EA496E"/>
    <w:rsid w:val="00EA74CF"/>
    <w:rsid w:val="00EB05AB"/>
    <w:rsid w:val="00EB0CA0"/>
    <w:rsid w:val="00EB303C"/>
    <w:rsid w:val="00EB53BF"/>
    <w:rsid w:val="00EC0835"/>
    <w:rsid w:val="00EC10A6"/>
    <w:rsid w:val="00EC1F82"/>
    <w:rsid w:val="00EC34AE"/>
    <w:rsid w:val="00EC3BF3"/>
    <w:rsid w:val="00EC5622"/>
    <w:rsid w:val="00ED0056"/>
    <w:rsid w:val="00ED22F8"/>
    <w:rsid w:val="00ED27E8"/>
    <w:rsid w:val="00ED3FF0"/>
    <w:rsid w:val="00EE46D9"/>
    <w:rsid w:val="00EE7FA0"/>
    <w:rsid w:val="00EF6292"/>
    <w:rsid w:val="00EF75EA"/>
    <w:rsid w:val="00EF7E32"/>
    <w:rsid w:val="00F01060"/>
    <w:rsid w:val="00F111D7"/>
    <w:rsid w:val="00F114C5"/>
    <w:rsid w:val="00F14C31"/>
    <w:rsid w:val="00F165D1"/>
    <w:rsid w:val="00F21991"/>
    <w:rsid w:val="00F2256F"/>
    <w:rsid w:val="00F2569D"/>
    <w:rsid w:val="00F25963"/>
    <w:rsid w:val="00F27A76"/>
    <w:rsid w:val="00F30D81"/>
    <w:rsid w:val="00F31FC0"/>
    <w:rsid w:val="00F345CE"/>
    <w:rsid w:val="00F34FFC"/>
    <w:rsid w:val="00F44490"/>
    <w:rsid w:val="00F4735D"/>
    <w:rsid w:val="00F47BEB"/>
    <w:rsid w:val="00F549CB"/>
    <w:rsid w:val="00F5698E"/>
    <w:rsid w:val="00F575FA"/>
    <w:rsid w:val="00F57DE8"/>
    <w:rsid w:val="00F6049A"/>
    <w:rsid w:val="00F62338"/>
    <w:rsid w:val="00F64B43"/>
    <w:rsid w:val="00F72288"/>
    <w:rsid w:val="00F72D8F"/>
    <w:rsid w:val="00F74AA7"/>
    <w:rsid w:val="00F77D7E"/>
    <w:rsid w:val="00F801DD"/>
    <w:rsid w:val="00F810D7"/>
    <w:rsid w:val="00F83AAB"/>
    <w:rsid w:val="00F84250"/>
    <w:rsid w:val="00F85E8D"/>
    <w:rsid w:val="00F864BC"/>
    <w:rsid w:val="00F8694E"/>
    <w:rsid w:val="00F87469"/>
    <w:rsid w:val="00F92723"/>
    <w:rsid w:val="00F96BF5"/>
    <w:rsid w:val="00F96DE2"/>
    <w:rsid w:val="00F97D27"/>
    <w:rsid w:val="00FA4952"/>
    <w:rsid w:val="00FB0203"/>
    <w:rsid w:val="00FB38B0"/>
    <w:rsid w:val="00FC08A8"/>
    <w:rsid w:val="00FC4748"/>
    <w:rsid w:val="00FC54A1"/>
    <w:rsid w:val="00FD09E5"/>
    <w:rsid w:val="00FD1B87"/>
    <w:rsid w:val="00FD1C26"/>
    <w:rsid w:val="00FD2514"/>
    <w:rsid w:val="00FD5085"/>
    <w:rsid w:val="00FE3AF1"/>
    <w:rsid w:val="00FE3EDB"/>
    <w:rsid w:val="00FF0B55"/>
    <w:rsid w:val="00FF0FB8"/>
    <w:rsid w:val="00FF173A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657D"/>
  <w15:chartTrackingRefBased/>
  <w15:docId w15:val="{798C6B67-9DC7-4D24-83BA-BBE9E588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CF2"/>
    <w:pPr>
      <w:spacing w:after="240" w:line="276" w:lineRule="auto"/>
      <w:jc w:val="both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959C3"/>
    <w:pPr>
      <w:keepNext/>
      <w:keepLines/>
      <w:spacing w:before="480" w:after="0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E2C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349D"/>
    <w:pPr>
      <w:keepNext/>
      <w:spacing w:before="240" w:after="60"/>
      <w:jc w:val="left"/>
      <w:outlineLvl w:val="2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959C3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Nadpis2Char">
    <w:name w:val="Nadpis 2 Char"/>
    <w:link w:val="Nadpis2"/>
    <w:uiPriority w:val="9"/>
    <w:rsid w:val="00D72E2C"/>
    <w:rPr>
      <w:rFonts w:eastAsia="Times New Roman"/>
      <w:b/>
      <w:bCs/>
      <w:color w:val="000000"/>
      <w:sz w:val="28"/>
      <w:szCs w:val="26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959C3"/>
    <w:pPr>
      <w:jc w:val="left"/>
      <w:outlineLvl w:val="9"/>
    </w:pPr>
    <w:rPr>
      <w:rFonts w:ascii="Cambria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9959C3"/>
    <w:pPr>
      <w:spacing w:after="100"/>
    </w:pPr>
  </w:style>
  <w:style w:type="character" w:styleId="Hypertextovodkaz">
    <w:name w:val="Hyperlink"/>
    <w:uiPriority w:val="99"/>
    <w:unhideWhenUsed/>
    <w:rsid w:val="009959C3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6296A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46296A"/>
    <w:rPr>
      <w:rFonts w:eastAsia="Times New Roman"/>
      <w:color w:val="000000"/>
      <w:spacing w:val="5"/>
      <w:kern w:val="28"/>
      <w:sz w:val="52"/>
      <w:szCs w:val="5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7B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27B38"/>
    <w:rPr>
      <w:sz w:val="20"/>
      <w:szCs w:val="20"/>
    </w:rPr>
  </w:style>
  <w:style w:type="character" w:styleId="Znakapoznpodarou">
    <w:name w:val="footnote reference"/>
    <w:uiPriority w:val="99"/>
    <w:unhideWhenUsed/>
    <w:rsid w:val="00527B38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987AAF"/>
    <w:pPr>
      <w:tabs>
        <w:tab w:val="right" w:leader="dot" w:pos="9062"/>
      </w:tabs>
      <w:ind w:left="567" w:hanging="327"/>
    </w:pPr>
  </w:style>
  <w:style w:type="paragraph" w:styleId="Bezmezer">
    <w:name w:val="No Spacing"/>
    <w:link w:val="BezmezerChar"/>
    <w:uiPriority w:val="1"/>
    <w:qFormat/>
    <w:rsid w:val="0046296A"/>
    <w:pPr>
      <w:jc w:val="both"/>
    </w:pPr>
    <w:rPr>
      <w:sz w:val="32"/>
      <w:szCs w:val="22"/>
      <w:lang w:eastAsia="en-US"/>
    </w:rPr>
  </w:style>
  <w:style w:type="paragraph" w:customStyle="1" w:styleId="080CA2090F6A4AC89C4629CF6464A58E">
    <w:name w:val="080CA2090F6A4AC89C4629CF6464A58E"/>
    <w:rsid w:val="005324CA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BezmezerChar">
    <w:name w:val="Bez mezer Char"/>
    <w:link w:val="Bezmezer"/>
    <w:uiPriority w:val="1"/>
    <w:rsid w:val="005324CA"/>
    <w:rPr>
      <w:sz w:val="32"/>
      <w:szCs w:val="22"/>
      <w:lang w:val="cs-CZ" w:eastAsia="en-US" w:bidi="ar-SA"/>
    </w:rPr>
  </w:style>
  <w:style w:type="paragraph" w:styleId="Zhlav">
    <w:name w:val="header"/>
    <w:basedOn w:val="Normln"/>
    <w:link w:val="ZhlavChar"/>
    <w:unhideWhenUsed/>
    <w:rsid w:val="00630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30F35"/>
    <w:rPr>
      <w:sz w:val="24"/>
      <w:szCs w:val="22"/>
      <w:lang w:eastAsia="en-US"/>
    </w:rPr>
  </w:style>
  <w:style w:type="paragraph" w:styleId="Zpat">
    <w:name w:val="footer"/>
    <w:basedOn w:val="Normln"/>
    <w:link w:val="ZpatChar"/>
    <w:unhideWhenUsed/>
    <w:rsid w:val="00630F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30F35"/>
    <w:rPr>
      <w:sz w:val="24"/>
      <w:szCs w:val="22"/>
      <w:lang w:eastAsia="en-US"/>
    </w:rPr>
  </w:style>
  <w:style w:type="character" w:customStyle="1" w:styleId="Zvraznn">
    <w:name w:val="Zvýraznění"/>
    <w:uiPriority w:val="20"/>
    <w:qFormat/>
    <w:rsid w:val="008F56A3"/>
    <w:rPr>
      <w:i/>
      <w:iCs/>
    </w:rPr>
  </w:style>
  <w:style w:type="paragraph" w:customStyle="1" w:styleId="Styl1">
    <w:name w:val="Styl1"/>
    <w:basedOn w:val="Textpoznpodarou"/>
    <w:qFormat/>
    <w:rsid w:val="008F56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cs-CZ"/>
    </w:rPr>
  </w:style>
  <w:style w:type="character" w:customStyle="1" w:styleId="publik-def">
    <w:name w:val="publik-def"/>
    <w:basedOn w:val="Standardnpsmoodstavce"/>
    <w:rsid w:val="008F56A3"/>
  </w:style>
  <w:style w:type="paragraph" w:styleId="Textbubliny">
    <w:name w:val="Balloon Text"/>
    <w:basedOn w:val="Normln"/>
    <w:link w:val="TextbublinyChar"/>
    <w:uiPriority w:val="99"/>
    <w:semiHidden/>
    <w:unhideWhenUsed/>
    <w:rsid w:val="007B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0122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82349D"/>
    <w:rPr>
      <w:rFonts w:eastAsia="Times New Roman"/>
      <w:b/>
      <w:bCs/>
      <w:sz w:val="26"/>
      <w:szCs w:val="26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096023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.cz/people/7929" TargetMode="External"/><Relationship Id="rId3" Type="http://schemas.openxmlformats.org/officeDocument/2006/relationships/hyperlink" Target="http://www.muni.cz/people/883" TargetMode="External"/><Relationship Id="rId7" Type="http://schemas.openxmlformats.org/officeDocument/2006/relationships/hyperlink" Target="http://www.muni.cz/people/9960" TargetMode="External"/><Relationship Id="rId2" Type="http://schemas.openxmlformats.org/officeDocument/2006/relationships/hyperlink" Target="http://www.muni.cz/people/2004" TargetMode="External"/><Relationship Id="rId1" Type="http://schemas.openxmlformats.org/officeDocument/2006/relationships/hyperlink" Target="http://www.muni.cz/people/7537" TargetMode="External"/><Relationship Id="rId6" Type="http://schemas.openxmlformats.org/officeDocument/2006/relationships/hyperlink" Target="http://www.muni.cz/people/8807" TargetMode="External"/><Relationship Id="rId5" Type="http://schemas.openxmlformats.org/officeDocument/2006/relationships/hyperlink" Target="http://www.muni.cz/people/1006" TargetMode="External"/><Relationship Id="rId4" Type="http://schemas.openxmlformats.org/officeDocument/2006/relationships/hyperlink" Target="http://www.muni.cz/people/3280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812D8D-42E4-4175-9FBC-6A1B4886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3175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Links>
    <vt:vector size="120" baseType="variant"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_Toc254341330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_Toc254341329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_Toc254341328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_Toc254341327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_Toc254341326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_Toc254341325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_Toc254341324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_Toc254341323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_Toc254341322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_Toc254341321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_Toc254341320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_Toc254341319</vt:lpwstr>
      </vt:variant>
      <vt:variant>
        <vt:i4>2097269</vt:i4>
      </vt:variant>
      <vt:variant>
        <vt:i4>21</vt:i4>
      </vt:variant>
      <vt:variant>
        <vt:i4>0</vt:i4>
      </vt:variant>
      <vt:variant>
        <vt:i4>5</vt:i4>
      </vt:variant>
      <vt:variant>
        <vt:lpwstr>http://www.muni.cz/people/7929</vt:lpwstr>
      </vt:variant>
      <vt:variant>
        <vt:lpwstr/>
      </vt:variant>
      <vt:variant>
        <vt:i4>2687103</vt:i4>
      </vt:variant>
      <vt:variant>
        <vt:i4>18</vt:i4>
      </vt:variant>
      <vt:variant>
        <vt:i4>0</vt:i4>
      </vt:variant>
      <vt:variant>
        <vt:i4>5</vt:i4>
      </vt:variant>
      <vt:variant>
        <vt:lpwstr>http://www.muni.cz/people/9960</vt:lpwstr>
      </vt:variant>
      <vt:variant>
        <vt:lpwstr/>
      </vt:variant>
      <vt:variant>
        <vt:i4>3080312</vt:i4>
      </vt:variant>
      <vt:variant>
        <vt:i4>15</vt:i4>
      </vt:variant>
      <vt:variant>
        <vt:i4>0</vt:i4>
      </vt:variant>
      <vt:variant>
        <vt:i4>5</vt:i4>
      </vt:variant>
      <vt:variant>
        <vt:lpwstr>http://www.muni.cz/people/8807</vt:lpwstr>
      </vt:variant>
      <vt:variant>
        <vt:lpwstr/>
      </vt:variant>
      <vt:variant>
        <vt:i4>2490481</vt:i4>
      </vt:variant>
      <vt:variant>
        <vt:i4>12</vt:i4>
      </vt:variant>
      <vt:variant>
        <vt:i4>0</vt:i4>
      </vt:variant>
      <vt:variant>
        <vt:i4>5</vt:i4>
      </vt:variant>
      <vt:variant>
        <vt:lpwstr>http://www.muni.cz/people/1006</vt:lpwstr>
      </vt:variant>
      <vt:variant>
        <vt:lpwstr/>
      </vt:variant>
      <vt:variant>
        <vt:i4>2228347</vt:i4>
      </vt:variant>
      <vt:variant>
        <vt:i4>9</vt:i4>
      </vt:variant>
      <vt:variant>
        <vt:i4>0</vt:i4>
      </vt:variant>
      <vt:variant>
        <vt:i4>5</vt:i4>
      </vt:variant>
      <vt:variant>
        <vt:lpwstr>http://www.muni.cz/people/32806</vt:lpwstr>
      </vt:variant>
      <vt:variant>
        <vt:lpwstr/>
      </vt:variant>
      <vt:variant>
        <vt:i4>1572936</vt:i4>
      </vt:variant>
      <vt:variant>
        <vt:i4>6</vt:i4>
      </vt:variant>
      <vt:variant>
        <vt:i4>0</vt:i4>
      </vt:variant>
      <vt:variant>
        <vt:i4>5</vt:i4>
      </vt:variant>
      <vt:variant>
        <vt:lpwstr>http://www.muni.cz/people/883</vt:lpwstr>
      </vt:variant>
      <vt:variant>
        <vt:lpwstr/>
      </vt:variant>
      <vt:variant>
        <vt:i4>2359410</vt:i4>
      </vt:variant>
      <vt:variant>
        <vt:i4>3</vt:i4>
      </vt:variant>
      <vt:variant>
        <vt:i4>0</vt:i4>
      </vt:variant>
      <vt:variant>
        <vt:i4>5</vt:i4>
      </vt:variant>
      <vt:variant>
        <vt:lpwstr>http://www.muni.cz/people/2004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http://www.muni.cz/people/7537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 Skoruša</dc:creator>
  <cp:keywords/>
  <cp:lastModifiedBy>Skoruša Leopold</cp:lastModifiedBy>
  <cp:revision>3</cp:revision>
  <dcterms:created xsi:type="dcterms:W3CDTF">2020-07-10T07:10:00Z</dcterms:created>
  <dcterms:modified xsi:type="dcterms:W3CDTF">2020-07-17T09:37:00Z</dcterms:modified>
</cp:coreProperties>
</file>