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F7" w:rsidRDefault="006A5AF7" w:rsidP="007F2A7F">
      <w:pPr>
        <w:jc w:val="right"/>
        <w:rPr>
          <w:rFonts w:ascii="Arial" w:hAnsi="Arial" w:cs="Arial"/>
          <w:b/>
          <w:sz w:val="24"/>
          <w:szCs w:val="21"/>
          <w:lang w:val="en-US"/>
        </w:rPr>
      </w:pPr>
    </w:p>
    <w:p w:rsidR="006A5AF7" w:rsidRPr="00FE136E" w:rsidRDefault="006A5AF7" w:rsidP="006A5AF7">
      <w:pPr>
        <w:rPr>
          <w:rFonts w:ascii="Arial" w:hAnsi="Arial" w:cs="Arial"/>
          <w:b/>
          <w:sz w:val="24"/>
          <w:szCs w:val="21"/>
          <w:lang w:val="en-US"/>
        </w:rPr>
      </w:pPr>
      <w:r w:rsidRPr="00FE136E">
        <w:rPr>
          <w:rFonts w:ascii="Arial" w:hAnsi="Arial" w:cs="Arial"/>
          <w:b/>
          <w:sz w:val="24"/>
          <w:szCs w:val="21"/>
          <w:lang w:val="en-US"/>
        </w:rPr>
        <w:t xml:space="preserve">TOPIC </w:t>
      </w:r>
      <w:r w:rsidR="00CD4BF7" w:rsidRPr="00FE136E">
        <w:rPr>
          <w:rFonts w:ascii="Arial" w:hAnsi="Arial" w:cs="Arial"/>
          <w:b/>
          <w:sz w:val="24"/>
          <w:szCs w:val="21"/>
          <w:lang w:val="en-US"/>
        </w:rPr>
        <w:t>3</w:t>
      </w:r>
      <w:r w:rsidRPr="00FE136E">
        <w:rPr>
          <w:rFonts w:ascii="Arial" w:hAnsi="Arial" w:cs="Arial"/>
          <w:b/>
          <w:sz w:val="24"/>
          <w:szCs w:val="21"/>
          <w:lang w:val="en-US"/>
        </w:rPr>
        <w:t>/</w:t>
      </w:r>
      <w:r w:rsidR="00D061A2">
        <w:rPr>
          <w:rFonts w:ascii="Arial" w:hAnsi="Arial" w:cs="Arial"/>
          <w:b/>
          <w:sz w:val="24"/>
          <w:szCs w:val="21"/>
          <w:lang w:val="en-US"/>
        </w:rPr>
        <w:t>3</w:t>
      </w:r>
    </w:p>
    <w:p w:rsidR="000D1C01" w:rsidRPr="00FE136E" w:rsidRDefault="00D061A2" w:rsidP="000D1C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40"/>
          <w:szCs w:val="40"/>
          <w:lang w:val="en-US"/>
        </w:rPr>
        <w:t>COUNTER</w:t>
      </w:r>
      <w:r w:rsidR="007C60E3">
        <w:rPr>
          <w:rFonts w:ascii="Arial" w:hAnsi="Arial" w:cs="Arial"/>
          <w:b/>
          <w:bCs/>
          <w:caps/>
          <w:sz w:val="40"/>
          <w:szCs w:val="40"/>
          <w:lang w:val="en-US"/>
        </w:rPr>
        <w:t xml:space="preserve">MOBILITY </w:t>
      </w:r>
      <w:r w:rsidR="00CD4BF7" w:rsidRPr="00FE136E">
        <w:rPr>
          <w:rFonts w:ascii="Arial" w:hAnsi="Arial" w:cs="Arial"/>
          <w:b/>
          <w:bCs/>
          <w:caps/>
          <w:sz w:val="40"/>
          <w:szCs w:val="40"/>
          <w:lang w:val="en-US"/>
        </w:rPr>
        <w:t xml:space="preserve">tasks </w:t>
      </w:r>
      <w:r w:rsidR="007C60E3">
        <w:rPr>
          <w:rFonts w:ascii="Arial" w:hAnsi="Arial" w:cs="Arial"/>
          <w:b/>
          <w:bCs/>
          <w:caps/>
          <w:sz w:val="40"/>
          <w:szCs w:val="40"/>
          <w:lang w:val="en-US"/>
        </w:rPr>
        <w:t>AND FUNDAMENTALS</w:t>
      </w:r>
    </w:p>
    <w:p w:rsidR="000D1C01" w:rsidRPr="00D061A2" w:rsidRDefault="000D1C01" w:rsidP="00D061A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</w:p>
    <w:p w:rsidR="00D061A2" w:rsidRDefault="00D061A2" w:rsidP="00D061A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D061A2">
        <w:rPr>
          <w:rFonts w:ascii="ArialMT" w:hAnsi="ArialMT" w:cs="ArialMT"/>
          <w:sz w:val="24"/>
          <w:szCs w:val="24"/>
          <w:lang w:val="en-US"/>
        </w:rPr>
        <w:t xml:space="preserve">Counter-mobility operations affect an </w:t>
      </w:r>
      <w:proofErr w:type="spellStart"/>
      <w:r w:rsidRPr="00D061A2">
        <w:rPr>
          <w:rFonts w:ascii="ArialMT" w:hAnsi="ArialMT" w:cs="ArialMT"/>
          <w:sz w:val="24"/>
          <w:szCs w:val="24"/>
          <w:lang w:val="en-US"/>
        </w:rPr>
        <w:t>adversant’s</w:t>
      </w:r>
      <w:proofErr w:type="spellEnd"/>
      <w:r w:rsidRPr="00D061A2">
        <w:rPr>
          <w:rFonts w:ascii="ArialMT" w:hAnsi="ArialMT" w:cs="ArialMT"/>
          <w:sz w:val="24"/>
          <w:szCs w:val="24"/>
          <w:lang w:val="en-US"/>
        </w:rPr>
        <w:t xml:space="preserve"> ability to manoeuvre freely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and selectively deny him the use of terrain. They may also reduce the effect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of an attacker’s superiority in numbers, and channel him into areas of our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choosing where he can be defeated. Counter-mobility planning must also take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account of own-force manoeuvre requirements.</w:t>
      </w:r>
    </w:p>
    <w:p w:rsidR="00D061A2" w:rsidRPr="00D061A2" w:rsidRDefault="00D061A2" w:rsidP="00D061A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D061A2">
        <w:rPr>
          <w:rFonts w:ascii="ArialMT" w:hAnsi="ArialMT" w:cs="ArialMT"/>
          <w:sz w:val="24"/>
          <w:szCs w:val="24"/>
          <w:lang w:val="en-US"/>
        </w:rPr>
        <w:t>There is an enduring requirement for Alliance members to retain a robust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counter mobility inventory for the foreseeable future, in spite of the obvious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constraints placed upon nations by international and domestic laws.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Operational Analysis (OA) has clearly demonstrated the benefits of munitions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based capability in particular but there are other ways of achieving this effect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including air, direct and indirect fire weapon systems. The planned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development of a range of technologically advanced munition-based systems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for the future featuring Self Neutralize (SN) and Self Destruct (SD)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characteristics, should greatly enhance the ability of NATO forces to create a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range of appropriate counter mobility effects (lethal and non-lethal) rapidly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across the battlespace, shaping it to our own advantage. Such a capability is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also likely to be useful in other situations, particularly the urban environment.</w:t>
      </w:r>
    </w:p>
    <w:p w:rsidR="00D061A2" w:rsidRPr="00D061A2" w:rsidRDefault="00D061A2" w:rsidP="00D061A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D061A2">
        <w:rPr>
          <w:rFonts w:ascii="ArialMT" w:hAnsi="ArialMT" w:cs="ArialMT"/>
          <w:b/>
          <w:sz w:val="24"/>
          <w:szCs w:val="24"/>
          <w:lang w:val="en-US"/>
        </w:rPr>
        <w:t>T</w:t>
      </w:r>
      <w:r w:rsidRPr="00D061A2">
        <w:rPr>
          <w:rFonts w:ascii="ArialMT" w:hAnsi="ArialMT" w:cs="ArialMT"/>
          <w:b/>
          <w:sz w:val="24"/>
          <w:szCs w:val="24"/>
          <w:lang w:val="en-US"/>
        </w:rPr>
        <w:t>he Threat.</w:t>
      </w:r>
      <w:proofErr w:type="gramEnd"/>
      <w:r w:rsidRPr="00D061A2">
        <w:rPr>
          <w:rFonts w:ascii="ArialMT" w:hAnsi="ArialMT" w:cs="ArialMT"/>
          <w:b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Adversant military doctrine may emphasize mobility in order to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achieve superiority of forces at the decisive time and place and to maintain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the momentum of combat operations. Adversant equipment may be designed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to enable their forces to meet these requirements. Adversant engineers may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be organized and equipped to assist in maintaining high rates of movement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by clearing and maintaining routes for the advance of all arms/branches units,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including breaching minefields and other obstacles, and crossing gaps.</w:t>
      </w:r>
    </w:p>
    <w:p w:rsidR="00D061A2" w:rsidRPr="00D061A2" w:rsidRDefault="00D061A2" w:rsidP="00D061A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D061A2">
        <w:rPr>
          <w:rFonts w:ascii="ArialMT" w:hAnsi="ArialMT" w:cs="ArialMT"/>
          <w:b/>
          <w:sz w:val="24"/>
          <w:szCs w:val="24"/>
          <w:lang w:val="en-US"/>
        </w:rPr>
        <w:t>T</w:t>
      </w:r>
      <w:r w:rsidRPr="00D061A2">
        <w:rPr>
          <w:rFonts w:ascii="ArialMT" w:hAnsi="ArialMT" w:cs="ArialMT"/>
          <w:b/>
          <w:sz w:val="24"/>
          <w:szCs w:val="24"/>
          <w:lang w:val="en-US"/>
        </w:rPr>
        <w:t>he Concept.</w:t>
      </w:r>
      <w:proofErr w:type="gramEnd"/>
      <w:r w:rsidRPr="00D061A2">
        <w:rPr>
          <w:rFonts w:ascii="ArialMT" w:hAnsi="ArialMT" w:cs="ArialMT"/>
          <w:sz w:val="24"/>
          <w:szCs w:val="24"/>
          <w:lang w:val="en-US"/>
        </w:rPr>
        <w:t xml:space="preserve"> Counter-mobility operations must be correctly balanced so as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 xml:space="preserve">to disrupt the </w:t>
      </w:r>
      <w:proofErr w:type="spellStart"/>
      <w:r w:rsidRPr="00D061A2">
        <w:rPr>
          <w:rFonts w:ascii="ArialMT" w:hAnsi="ArialMT" w:cs="ArialMT"/>
          <w:sz w:val="24"/>
          <w:szCs w:val="24"/>
          <w:lang w:val="en-US"/>
        </w:rPr>
        <w:t>adversant’s</w:t>
      </w:r>
      <w:proofErr w:type="spellEnd"/>
      <w:r w:rsidRPr="00D061A2">
        <w:rPr>
          <w:rFonts w:ascii="ArialMT" w:hAnsi="ArialMT" w:cs="ArialMT"/>
          <w:sz w:val="24"/>
          <w:szCs w:val="24"/>
          <w:lang w:val="en-US"/>
        </w:rPr>
        <w:t xml:space="preserve"> mobility while limiting the restriction on our own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ability to manoeuvre freely. Barriers may be terrain, target or situation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oriented. The increasing likelihood of operating in the urban/close terrain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environment has already been noted and the requirement for a coherent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counter-mobility capability can be demonstrated here as well as in more open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terrain, with the common intent of shaping adversant movement into areas of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our choosing.</w:t>
      </w:r>
    </w:p>
    <w:p w:rsidR="00D061A2" w:rsidRDefault="00D061A2" w:rsidP="00D061A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D061A2">
        <w:rPr>
          <w:rFonts w:ascii="ArialMT" w:hAnsi="ArialMT" w:cs="ArialMT"/>
          <w:sz w:val="24"/>
          <w:szCs w:val="24"/>
          <w:lang w:val="en-US"/>
        </w:rPr>
        <w:t>In order to achieve the precise effects on adversant manoeuvre that are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required by the commander, obstacle planning will take place following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Intelligence Preparation of the Battlefield (IPB) and the estimate process, in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which the commander will express his intent in terms of Combined Arms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Obstacle Integration (CAOI) and will seek to maintain his own freedom of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manoeuvre whilst constraining that of his adversary by disrupting, turning,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fixing or blocking.</w:t>
      </w:r>
    </w:p>
    <w:p w:rsidR="00D061A2" w:rsidRDefault="00D061A2" w:rsidP="007C60E3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D061A2">
        <w:rPr>
          <w:rFonts w:ascii="ArialMT" w:hAnsi="ArialMT" w:cs="ArialMT"/>
          <w:b/>
          <w:sz w:val="24"/>
          <w:szCs w:val="24"/>
          <w:lang w:val="en-US"/>
        </w:rPr>
        <w:t>Main Tasks.</w:t>
      </w:r>
      <w:proofErr w:type="gramEnd"/>
      <w:r w:rsidRPr="00D061A2">
        <w:rPr>
          <w:rFonts w:ascii="ArialMT" w:hAnsi="ArialMT" w:cs="ArialMT"/>
          <w:sz w:val="24"/>
          <w:szCs w:val="24"/>
          <w:lang w:val="en-US"/>
        </w:rPr>
        <w:t xml:space="preserve"> The main counter-mobility tasks are:</w:t>
      </w:r>
    </w:p>
    <w:p w:rsidR="00D061A2" w:rsidRPr="00D061A2" w:rsidRDefault="00D061A2" w:rsidP="00D061A2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061A2">
        <w:rPr>
          <w:rFonts w:ascii="Arial" w:hAnsi="Arial" w:cs="Arial"/>
          <w:sz w:val="24"/>
          <w:szCs w:val="24"/>
          <w:lang w:val="en-US"/>
        </w:rPr>
        <w:lastRenderedPageBreak/>
        <w:t>Emplacing Obstacles. This includes a wide range of options such as the</w:t>
      </w:r>
      <w:r w:rsidRPr="00D061A2">
        <w:rPr>
          <w:rFonts w:ascii="Arial" w:hAnsi="Arial" w:cs="Arial"/>
          <w:sz w:val="24"/>
          <w:szCs w:val="24"/>
          <w:lang w:val="en-US"/>
        </w:rPr>
        <w:t xml:space="preserve"> </w:t>
      </w:r>
      <w:r w:rsidRPr="00D061A2">
        <w:rPr>
          <w:rFonts w:ascii="Arial" w:hAnsi="Arial" w:cs="Arial"/>
          <w:sz w:val="24"/>
          <w:szCs w:val="24"/>
          <w:lang w:val="en-US"/>
        </w:rPr>
        <w:t xml:space="preserve">use of mines, explosives, digging </w:t>
      </w:r>
      <w:proofErr w:type="spellStart"/>
      <w:r w:rsidRPr="00D061A2"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 w:rsidRPr="00D061A2">
        <w:rPr>
          <w:rFonts w:ascii="Arial" w:hAnsi="Arial" w:cs="Arial"/>
          <w:sz w:val="24"/>
          <w:szCs w:val="24"/>
          <w:lang w:val="en-US"/>
        </w:rPr>
        <w:t>, to achieve the desired effect</w:t>
      </w:r>
      <w:r w:rsidRPr="00D061A2">
        <w:rPr>
          <w:rFonts w:ascii="Arial" w:hAnsi="Arial" w:cs="Arial"/>
          <w:sz w:val="24"/>
          <w:szCs w:val="24"/>
          <w:lang w:val="en-US"/>
        </w:rPr>
        <w:t xml:space="preserve"> </w:t>
      </w:r>
      <w:r w:rsidRPr="00D061A2">
        <w:rPr>
          <w:rFonts w:ascii="Arial" w:hAnsi="Arial" w:cs="Arial"/>
          <w:sz w:val="24"/>
          <w:szCs w:val="24"/>
          <w:lang w:val="en-US"/>
        </w:rPr>
        <w:t>depending on the situation.</w:t>
      </w:r>
    </w:p>
    <w:p w:rsidR="00D061A2" w:rsidRPr="00D061A2" w:rsidRDefault="00D061A2" w:rsidP="00D061A2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061A2">
        <w:rPr>
          <w:rFonts w:ascii="Arial" w:hAnsi="Arial" w:cs="Arial"/>
          <w:sz w:val="24"/>
          <w:szCs w:val="24"/>
          <w:lang w:val="en-US"/>
        </w:rPr>
        <w:t>Reinforcing Man Made Obstacles. The strengthening of</w:t>
      </w:r>
      <w:r w:rsidRPr="00D061A2">
        <w:rPr>
          <w:rFonts w:ascii="Arial" w:hAnsi="Arial" w:cs="Arial"/>
          <w:sz w:val="24"/>
          <w:szCs w:val="24"/>
          <w:lang w:val="en-US"/>
        </w:rPr>
        <w:t xml:space="preserve"> </w:t>
      </w:r>
      <w:r w:rsidRPr="00D061A2">
        <w:rPr>
          <w:rFonts w:ascii="Arial" w:hAnsi="Arial" w:cs="Arial"/>
          <w:sz w:val="24"/>
          <w:szCs w:val="24"/>
          <w:lang w:val="en-US"/>
        </w:rPr>
        <w:t>civilian structures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061A2">
        <w:rPr>
          <w:rFonts w:ascii="Arial" w:hAnsi="Arial" w:cs="Arial"/>
          <w:sz w:val="24"/>
          <w:szCs w:val="24"/>
          <w:lang w:val="en-US"/>
        </w:rPr>
        <w:t>military obstacles.</w:t>
      </w:r>
    </w:p>
    <w:p w:rsidR="00D061A2" w:rsidRPr="00D061A2" w:rsidRDefault="00D061A2" w:rsidP="00D061A2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061A2">
        <w:rPr>
          <w:rFonts w:ascii="Arial" w:hAnsi="Arial" w:cs="Arial"/>
          <w:sz w:val="24"/>
          <w:szCs w:val="24"/>
          <w:lang w:val="en-US"/>
        </w:rPr>
        <w:t>Enhancing Natural Obstacles. The enhancement of natural obstacles, to</w:t>
      </w:r>
      <w:r w:rsidRPr="00D061A2">
        <w:rPr>
          <w:rFonts w:ascii="Arial" w:hAnsi="Arial" w:cs="Arial"/>
          <w:sz w:val="24"/>
          <w:szCs w:val="24"/>
          <w:lang w:val="en-US"/>
        </w:rPr>
        <w:t xml:space="preserve"> </w:t>
      </w:r>
      <w:r w:rsidRPr="00D061A2">
        <w:rPr>
          <w:rFonts w:ascii="Arial" w:hAnsi="Arial" w:cs="Arial"/>
          <w:sz w:val="24"/>
          <w:szCs w:val="24"/>
          <w:lang w:val="en-US"/>
        </w:rPr>
        <w:t>include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061A2">
        <w:rPr>
          <w:rFonts w:ascii="Arial" w:hAnsi="Arial" w:cs="Arial"/>
          <w:sz w:val="24"/>
          <w:szCs w:val="24"/>
          <w:lang w:val="en-US"/>
        </w:rPr>
        <w:t>gaps and trees.</w:t>
      </w:r>
    </w:p>
    <w:p w:rsidR="00D061A2" w:rsidRPr="00D061A2" w:rsidRDefault="00D061A2" w:rsidP="00D061A2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061A2">
        <w:rPr>
          <w:rFonts w:ascii="Arial" w:hAnsi="Arial" w:cs="Arial"/>
          <w:sz w:val="24"/>
          <w:szCs w:val="24"/>
          <w:lang w:val="en-US"/>
        </w:rPr>
        <w:t>Increasing Combined Arms/Branch Synchronization. The value of</w:t>
      </w:r>
      <w:r w:rsidRPr="00D061A2">
        <w:rPr>
          <w:rFonts w:ascii="Arial" w:hAnsi="Arial" w:cs="Arial"/>
          <w:sz w:val="24"/>
          <w:szCs w:val="24"/>
          <w:lang w:val="en-US"/>
        </w:rPr>
        <w:t xml:space="preserve"> </w:t>
      </w:r>
      <w:r w:rsidRPr="00D061A2">
        <w:rPr>
          <w:rFonts w:ascii="Arial" w:hAnsi="Arial" w:cs="Arial"/>
          <w:sz w:val="24"/>
          <w:szCs w:val="24"/>
          <w:lang w:val="en-US"/>
        </w:rPr>
        <w:t>obstacles can be greatly increased by overlaying them with effective fires.</w:t>
      </w:r>
    </w:p>
    <w:p w:rsidR="007C60E3" w:rsidRDefault="00D061A2" w:rsidP="00D061A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bCs/>
          <w:sz w:val="32"/>
          <w:szCs w:val="24"/>
          <w:lang w:val="en-US"/>
        </w:rPr>
      </w:pPr>
      <w:r>
        <w:rPr>
          <w:rFonts w:ascii="Arial" w:hAnsi="Arial" w:cs="Arial"/>
          <w:b/>
          <w:bCs/>
          <w:sz w:val="32"/>
          <w:szCs w:val="24"/>
          <w:lang w:val="en-US"/>
        </w:rPr>
        <w:t>COUNTER</w:t>
      </w:r>
      <w:r w:rsidR="00BF1F68">
        <w:rPr>
          <w:rFonts w:ascii="Arial" w:hAnsi="Arial" w:cs="Arial"/>
          <w:b/>
          <w:bCs/>
          <w:sz w:val="32"/>
          <w:szCs w:val="24"/>
          <w:lang w:val="en-US"/>
        </w:rPr>
        <w:t xml:space="preserve">MOBILITY </w:t>
      </w:r>
      <w:r>
        <w:rPr>
          <w:rFonts w:ascii="Arial" w:hAnsi="Arial" w:cs="Arial"/>
          <w:b/>
          <w:bCs/>
          <w:sz w:val="32"/>
          <w:szCs w:val="24"/>
          <w:lang w:val="en-US"/>
        </w:rPr>
        <w:t xml:space="preserve">IN </w:t>
      </w:r>
      <w:r w:rsidR="00BF1F68">
        <w:rPr>
          <w:rFonts w:ascii="Arial" w:hAnsi="Arial" w:cs="Arial"/>
          <w:b/>
          <w:bCs/>
          <w:sz w:val="32"/>
          <w:szCs w:val="24"/>
          <w:lang w:val="en-US"/>
        </w:rPr>
        <w:t>OPERATIONS</w:t>
      </w:r>
    </w:p>
    <w:p w:rsidR="00D061A2" w:rsidRPr="00D061A2" w:rsidRDefault="00D061A2" w:rsidP="00D061A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D061A2">
        <w:rPr>
          <w:rFonts w:ascii="ArialMT" w:hAnsi="ArialMT" w:cs="ArialMT"/>
          <w:sz w:val="24"/>
          <w:szCs w:val="24"/>
          <w:lang w:val="en-US"/>
        </w:rPr>
        <w:t>Terrain, situation and target oriented barriers may be used in offensive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operations. To limit the restriction on friendly force manoeuvre, control measures,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such as Barrier Restricted Areas (BRA) may be imposed.</w:t>
      </w:r>
    </w:p>
    <w:p w:rsidR="00D061A2" w:rsidRPr="00D061A2" w:rsidRDefault="00D061A2" w:rsidP="00D061A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D061A2">
        <w:rPr>
          <w:rFonts w:ascii="ArialMT" w:hAnsi="ArialMT" w:cs="ArialMT"/>
          <w:sz w:val="24"/>
          <w:szCs w:val="24"/>
          <w:lang w:val="en-US"/>
        </w:rPr>
        <w:t>In offensive operations, counter-mobility tasks may include:</w:t>
      </w:r>
    </w:p>
    <w:p w:rsidR="00D061A2" w:rsidRPr="00D061A2" w:rsidRDefault="00D061A2" w:rsidP="00D061A2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061A2">
        <w:rPr>
          <w:rFonts w:ascii="Arial" w:hAnsi="Arial" w:cs="Arial"/>
          <w:sz w:val="24"/>
          <w:szCs w:val="24"/>
          <w:lang w:val="en-US"/>
        </w:rPr>
        <w:t>Flank protection.</w:t>
      </w:r>
    </w:p>
    <w:p w:rsidR="00D061A2" w:rsidRPr="00D061A2" w:rsidRDefault="00D061A2" w:rsidP="00D061A2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061A2">
        <w:rPr>
          <w:rFonts w:ascii="Arial" w:hAnsi="Arial" w:cs="Arial"/>
          <w:sz w:val="24"/>
          <w:szCs w:val="24"/>
          <w:lang w:val="en-US"/>
        </w:rPr>
        <w:t>Consolidation on an objective with consequent adoption of a defensive</w:t>
      </w:r>
      <w:r w:rsidRPr="00D061A2">
        <w:rPr>
          <w:rFonts w:ascii="Arial" w:hAnsi="Arial" w:cs="Arial"/>
          <w:sz w:val="24"/>
          <w:szCs w:val="24"/>
          <w:lang w:val="en-US"/>
        </w:rPr>
        <w:t xml:space="preserve"> </w:t>
      </w:r>
      <w:r w:rsidRPr="00D061A2">
        <w:rPr>
          <w:rFonts w:ascii="Arial" w:hAnsi="Arial" w:cs="Arial"/>
          <w:sz w:val="24"/>
          <w:szCs w:val="24"/>
          <w:lang w:val="en-US"/>
        </w:rPr>
        <w:t>posture.</w:t>
      </w:r>
    </w:p>
    <w:p w:rsidR="00D061A2" w:rsidRPr="00D061A2" w:rsidRDefault="00D061A2" w:rsidP="00D061A2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061A2">
        <w:rPr>
          <w:rFonts w:ascii="Arial" w:hAnsi="Arial" w:cs="Arial"/>
          <w:sz w:val="24"/>
          <w:szCs w:val="24"/>
          <w:lang w:val="en-US"/>
        </w:rPr>
        <w:t>Denying adversant withdrawal routes.</w:t>
      </w:r>
    </w:p>
    <w:p w:rsidR="00D061A2" w:rsidRPr="00D061A2" w:rsidRDefault="00D061A2" w:rsidP="00D061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D061A2">
        <w:rPr>
          <w:rFonts w:ascii="ArialMT" w:hAnsi="ArialMT" w:cs="ArialMT"/>
          <w:sz w:val="24"/>
          <w:szCs w:val="24"/>
          <w:lang w:val="en-US"/>
        </w:rPr>
        <w:t>Support to flank protection forces is likely to be the most important counter-mobility</w:t>
      </w:r>
    </w:p>
    <w:p w:rsidR="00D061A2" w:rsidRPr="00D061A2" w:rsidRDefault="00D061A2" w:rsidP="00D061A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D061A2">
        <w:rPr>
          <w:rFonts w:ascii="ArialMT" w:hAnsi="ArialMT" w:cs="ArialMT"/>
          <w:sz w:val="24"/>
          <w:szCs w:val="24"/>
          <w:lang w:val="en-US"/>
        </w:rPr>
        <w:t>task</w:t>
      </w:r>
      <w:proofErr w:type="gramEnd"/>
      <w:r w:rsidRPr="00D061A2">
        <w:rPr>
          <w:rFonts w:ascii="ArialMT" w:hAnsi="ArialMT" w:cs="ArialMT"/>
          <w:sz w:val="24"/>
          <w:szCs w:val="24"/>
          <w:lang w:val="en-US"/>
        </w:rPr>
        <w:t xml:space="preserve"> for offensive operations with an open flank. Engineer tasks could include:</w:t>
      </w:r>
    </w:p>
    <w:p w:rsidR="00D061A2" w:rsidRPr="00D061A2" w:rsidRDefault="00D061A2" w:rsidP="00D061A2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061A2">
        <w:rPr>
          <w:rFonts w:ascii="Arial" w:hAnsi="Arial" w:cs="Arial"/>
          <w:sz w:val="24"/>
          <w:szCs w:val="24"/>
          <w:lang w:val="en-US"/>
        </w:rPr>
        <w:t>Route denial.</w:t>
      </w:r>
    </w:p>
    <w:p w:rsidR="00D061A2" w:rsidRPr="00D061A2" w:rsidRDefault="00D061A2" w:rsidP="00D061A2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061A2">
        <w:rPr>
          <w:rFonts w:ascii="Arial" w:hAnsi="Arial" w:cs="Arial"/>
          <w:sz w:val="24"/>
          <w:szCs w:val="24"/>
          <w:lang w:val="en-US"/>
        </w:rPr>
        <w:t xml:space="preserve">The planning and use of rapid </w:t>
      </w:r>
      <w:proofErr w:type="spellStart"/>
      <w:r w:rsidRPr="00D061A2">
        <w:rPr>
          <w:rFonts w:ascii="Arial" w:hAnsi="Arial" w:cs="Arial"/>
          <w:sz w:val="24"/>
          <w:szCs w:val="24"/>
          <w:lang w:val="en-US"/>
        </w:rPr>
        <w:t>scatterable</w:t>
      </w:r>
      <w:proofErr w:type="spellEnd"/>
      <w:r w:rsidRPr="00D061A2">
        <w:rPr>
          <w:rFonts w:ascii="Arial" w:hAnsi="Arial" w:cs="Arial"/>
          <w:sz w:val="24"/>
          <w:szCs w:val="24"/>
          <w:lang w:val="en-US"/>
        </w:rPr>
        <w:t xml:space="preserve"> mine systems.</w:t>
      </w:r>
    </w:p>
    <w:p w:rsidR="00D061A2" w:rsidRPr="00D061A2" w:rsidRDefault="00D061A2" w:rsidP="00D061A2">
      <w:pPr>
        <w:numPr>
          <w:ilvl w:val="0"/>
          <w:numId w:val="2"/>
        </w:numPr>
        <w:tabs>
          <w:tab w:val="clear" w:pos="720"/>
          <w:tab w:val="num" w:pos="-3119"/>
        </w:tabs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D061A2">
        <w:rPr>
          <w:rFonts w:ascii="Arial" w:hAnsi="Arial" w:cs="Arial"/>
          <w:sz w:val="24"/>
          <w:szCs w:val="24"/>
          <w:lang w:val="en-US"/>
        </w:rPr>
        <w:t>Preparing a range of other obstacles depending on time and the terrain.</w:t>
      </w:r>
    </w:p>
    <w:p w:rsidR="00D061A2" w:rsidRPr="00D061A2" w:rsidRDefault="00D061A2" w:rsidP="00D061A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proofErr w:type="gramStart"/>
      <w:r w:rsidRPr="00D061A2">
        <w:rPr>
          <w:rFonts w:ascii="ArialMT" w:hAnsi="ArialMT" w:cs="ArialMT"/>
          <w:b/>
          <w:sz w:val="24"/>
          <w:szCs w:val="24"/>
          <w:lang w:val="en-US"/>
        </w:rPr>
        <w:t>Consolidation.</w:t>
      </w:r>
      <w:proofErr w:type="gramEnd"/>
      <w:r w:rsidRPr="00D061A2">
        <w:rPr>
          <w:rFonts w:ascii="ArialMT" w:hAnsi="ArialMT" w:cs="ArialMT"/>
          <w:b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Engineers must plan for and be ready to execute a rapid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transition to defensive operations. When an objective has been taken, engineers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may carry out counter- mobility tasks in order to support the attacking force</w:t>
      </w:r>
      <w:r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against counter-attacks.</w:t>
      </w:r>
    </w:p>
    <w:p w:rsidR="00D061A2" w:rsidRDefault="00D061A2" w:rsidP="00D061A2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4"/>
          <w:szCs w:val="24"/>
          <w:lang w:val="en-US"/>
        </w:rPr>
      </w:pPr>
      <w:r w:rsidRPr="00D061A2">
        <w:rPr>
          <w:rFonts w:ascii="ArialMT" w:hAnsi="ArialMT" w:cs="ArialMT"/>
          <w:sz w:val="24"/>
          <w:szCs w:val="24"/>
          <w:lang w:val="en-US"/>
        </w:rPr>
        <w:t>Care must be taken during consolidation that any counter-mobility activities</w:t>
      </w:r>
      <w:r w:rsidR="005402F6"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undertaken do not impede our own freedom of manoeuvre, in relation to</w:t>
      </w:r>
      <w:r w:rsidR="005402F6"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D061A2">
        <w:rPr>
          <w:rFonts w:ascii="ArialMT" w:hAnsi="ArialMT" w:cs="ArialMT"/>
          <w:sz w:val="24"/>
          <w:szCs w:val="24"/>
          <w:lang w:val="en-US"/>
        </w:rPr>
        <w:t>subsequent offensive operations.</w:t>
      </w:r>
    </w:p>
    <w:sectPr w:rsidR="00D061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50" w:rsidRDefault="00E53250" w:rsidP="00986F32">
      <w:pPr>
        <w:spacing w:after="0" w:line="240" w:lineRule="auto"/>
      </w:pPr>
      <w:r>
        <w:separator/>
      </w:r>
    </w:p>
  </w:endnote>
  <w:endnote w:type="continuationSeparator" w:id="0">
    <w:p w:rsidR="00E53250" w:rsidRDefault="00E53250" w:rsidP="0098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50" w:rsidRDefault="00E53250" w:rsidP="00986F32">
      <w:pPr>
        <w:spacing w:after="0" w:line="240" w:lineRule="auto"/>
      </w:pPr>
      <w:r>
        <w:separator/>
      </w:r>
    </w:p>
  </w:footnote>
  <w:footnote w:type="continuationSeparator" w:id="0">
    <w:p w:rsidR="00E53250" w:rsidRDefault="00E53250" w:rsidP="0098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E3" w:rsidRDefault="007C60E3">
    <w:pPr>
      <w:pStyle w:val="Zhlav"/>
    </w:pPr>
    <w:r>
      <w:rPr>
        <w:noProof/>
        <w:lang w:eastAsia="cs-CZ"/>
      </w:rPr>
      <w:drawing>
        <wp:inline distT="0" distB="0" distL="0" distR="0" wp14:anchorId="54BA8EC6" wp14:editId="14041D58">
          <wp:extent cx="1958196" cy="609942"/>
          <wp:effectExtent l="0" t="0" r="4445" b="0"/>
          <wp:docPr id="1" name="Obrázek 1" descr="C:\Users\zaleskyj\Desktop\FVL 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leskyj\Desktop\FVL A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252" cy="61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B04"/>
    <w:multiLevelType w:val="hybridMultilevel"/>
    <w:tmpl w:val="6F884150"/>
    <w:lvl w:ilvl="0" w:tplc="0D560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8B5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664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03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6F1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247F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6CB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A05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CDA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13D26"/>
    <w:multiLevelType w:val="hybridMultilevel"/>
    <w:tmpl w:val="3DF8E3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0F53"/>
    <w:multiLevelType w:val="hybridMultilevel"/>
    <w:tmpl w:val="1E26084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2F3D"/>
    <w:multiLevelType w:val="hybridMultilevel"/>
    <w:tmpl w:val="EB70BEBA"/>
    <w:lvl w:ilvl="0" w:tplc="4D38DA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33FB"/>
    <w:multiLevelType w:val="hybridMultilevel"/>
    <w:tmpl w:val="BB449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6F69"/>
    <w:multiLevelType w:val="hybridMultilevel"/>
    <w:tmpl w:val="2D8A90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A770E2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577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B384329"/>
    <w:multiLevelType w:val="hybridMultilevel"/>
    <w:tmpl w:val="9D48450A"/>
    <w:lvl w:ilvl="0" w:tplc="95D49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823D2"/>
    <w:multiLevelType w:val="hybridMultilevel"/>
    <w:tmpl w:val="B670873E"/>
    <w:lvl w:ilvl="0" w:tplc="4D38D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685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A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6E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CB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4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8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C3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86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36E4AE4"/>
    <w:multiLevelType w:val="hybridMultilevel"/>
    <w:tmpl w:val="A58A3CA4"/>
    <w:lvl w:ilvl="0" w:tplc="C4523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1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26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605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CD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AF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CB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4D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4E6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B52D2"/>
    <w:multiLevelType w:val="hybridMultilevel"/>
    <w:tmpl w:val="1A72D5E8"/>
    <w:lvl w:ilvl="0" w:tplc="4D38DA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90328"/>
    <w:multiLevelType w:val="hybridMultilevel"/>
    <w:tmpl w:val="865E3D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96B0E"/>
    <w:multiLevelType w:val="hybridMultilevel"/>
    <w:tmpl w:val="7822235C"/>
    <w:lvl w:ilvl="0" w:tplc="73C25E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7994"/>
    <w:multiLevelType w:val="hybridMultilevel"/>
    <w:tmpl w:val="F3D61280"/>
    <w:lvl w:ilvl="0" w:tplc="0A64FB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435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30B8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07B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C03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0B4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A6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E5A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840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DC6FD6"/>
    <w:multiLevelType w:val="hybridMultilevel"/>
    <w:tmpl w:val="7C8459E0"/>
    <w:lvl w:ilvl="0" w:tplc="4D38DA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D7A10"/>
    <w:multiLevelType w:val="hybridMultilevel"/>
    <w:tmpl w:val="FDB6F0D0"/>
    <w:lvl w:ilvl="0" w:tplc="00029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5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AD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6E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CB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4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8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C3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86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ED79F2"/>
    <w:multiLevelType w:val="hybridMultilevel"/>
    <w:tmpl w:val="0B16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A4FEE"/>
    <w:multiLevelType w:val="hybridMultilevel"/>
    <w:tmpl w:val="4088FE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85709"/>
    <w:multiLevelType w:val="hybridMultilevel"/>
    <w:tmpl w:val="7CF8AA14"/>
    <w:lvl w:ilvl="0" w:tplc="5B58CB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8F0F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0E3A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5C257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745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9E38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CE4F6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F06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00F6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5E2B7074"/>
    <w:multiLevelType w:val="hybridMultilevel"/>
    <w:tmpl w:val="D5F80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D4ECE"/>
    <w:multiLevelType w:val="hybridMultilevel"/>
    <w:tmpl w:val="E0966C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2659F"/>
    <w:multiLevelType w:val="hybridMultilevel"/>
    <w:tmpl w:val="76AC2A58"/>
    <w:lvl w:ilvl="0" w:tplc="128E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E55A2"/>
    <w:multiLevelType w:val="hybridMultilevel"/>
    <w:tmpl w:val="D0027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91A53"/>
    <w:multiLevelType w:val="hybridMultilevel"/>
    <w:tmpl w:val="0B12097C"/>
    <w:lvl w:ilvl="0" w:tplc="62467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93330"/>
    <w:multiLevelType w:val="hybridMultilevel"/>
    <w:tmpl w:val="0F5A5B32"/>
    <w:lvl w:ilvl="0" w:tplc="F260F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40AE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6B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C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863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85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238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436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4BC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7692C"/>
    <w:multiLevelType w:val="hybridMultilevel"/>
    <w:tmpl w:val="CD027C20"/>
    <w:lvl w:ilvl="0" w:tplc="73C25E0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14780"/>
    <w:multiLevelType w:val="hybridMultilevel"/>
    <w:tmpl w:val="FDEA8002"/>
    <w:lvl w:ilvl="0" w:tplc="C3647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3F475B"/>
    <w:multiLevelType w:val="hybridMultilevel"/>
    <w:tmpl w:val="AEB6E7CA"/>
    <w:lvl w:ilvl="0" w:tplc="98383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12864"/>
    <w:multiLevelType w:val="hybridMultilevel"/>
    <w:tmpl w:val="9F3C57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FB724D"/>
    <w:multiLevelType w:val="hybridMultilevel"/>
    <w:tmpl w:val="6A5224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A4C86"/>
    <w:multiLevelType w:val="hybridMultilevel"/>
    <w:tmpl w:val="DF0C6796"/>
    <w:lvl w:ilvl="0" w:tplc="4A6A5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D4EB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3AF3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FC17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8E10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786F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5EC1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A827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34ADC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4D2110"/>
    <w:multiLevelType w:val="hybridMultilevel"/>
    <w:tmpl w:val="28E66A3C"/>
    <w:lvl w:ilvl="0" w:tplc="4D38DA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F21D3"/>
    <w:multiLevelType w:val="hybridMultilevel"/>
    <w:tmpl w:val="A14431AA"/>
    <w:lvl w:ilvl="0" w:tplc="82B6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0"/>
  </w:num>
  <w:num w:numId="4">
    <w:abstractNumId w:val="9"/>
  </w:num>
  <w:num w:numId="5">
    <w:abstractNumId w:val="12"/>
  </w:num>
  <w:num w:numId="6">
    <w:abstractNumId w:val="23"/>
  </w:num>
  <w:num w:numId="7">
    <w:abstractNumId w:val="16"/>
  </w:num>
  <w:num w:numId="8">
    <w:abstractNumId w:val="5"/>
  </w:num>
  <w:num w:numId="9">
    <w:abstractNumId w:val="29"/>
  </w:num>
  <w:num w:numId="10">
    <w:abstractNumId w:val="22"/>
  </w:num>
  <w:num w:numId="11">
    <w:abstractNumId w:val="2"/>
  </w:num>
  <w:num w:numId="12">
    <w:abstractNumId w:val="11"/>
  </w:num>
  <w:num w:numId="13">
    <w:abstractNumId w:val="17"/>
  </w:num>
  <w:num w:numId="14">
    <w:abstractNumId w:val="13"/>
  </w:num>
  <w:num w:numId="15">
    <w:abstractNumId w:val="4"/>
  </w:num>
  <w:num w:numId="16">
    <w:abstractNumId w:val="24"/>
  </w:num>
  <w:num w:numId="17">
    <w:abstractNumId w:val="18"/>
  </w:num>
  <w:num w:numId="18">
    <w:abstractNumId w:val="28"/>
  </w:num>
  <w:num w:numId="19">
    <w:abstractNumId w:val="0"/>
  </w:num>
  <w:num w:numId="20">
    <w:abstractNumId w:val="1"/>
  </w:num>
  <w:num w:numId="21">
    <w:abstractNumId w:val="20"/>
  </w:num>
  <w:num w:numId="22">
    <w:abstractNumId w:val="19"/>
  </w:num>
  <w:num w:numId="23">
    <w:abstractNumId w:val="6"/>
  </w:num>
  <w:num w:numId="24">
    <w:abstractNumId w:val="10"/>
  </w:num>
  <w:num w:numId="25">
    <w:abstractNumId w:val="21"/>
  </w:num>
  <w:num w:numId="26">
    <w:abstractNumId w:val="31"/>
  </w:num>
  <w:num w:numId="27">
    <w:abstractNumId w:val="32"/>
  </w:num>
  <w:num w:numId="28">
    <w:abstractNumId w:val="8"/>
  </w:num>
  <w:num w:numId="29">
    <w:abstractNumId w:val="3"/>
  </w:num>
  <w:num w:numId="30">
    <w:abstractNumId w:val="7"/>
  </w:num>
  <w:num w:numId="31">
    <w:abstractNumId w:val="27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F3"/>
    <w:rsid w:val="000D1C01"/>
    <w:rsid w:val="00127D59"/>
    <w:rsid w:val="001D44C3"/>
    <w:rsid w:val="001E5C12"/>
    <w:rsid w:val="00255C0C"/>
    <w:rsid w:val="00271AAD"/>
    <w:rsid w:val="002F4AB3"/>
    <w:rsid w:val="003318CF"/>
    <w:rsid w:val="00337559"/>
    <w:rsid w:val="00383843"/>
    <w:rsid w:val="00385E23"/>
    <w:rsid w:val="003966DE"/>
    <w:rsid w:val="004829CF"/>
    <w:rsid w:val="004A142B"/>
    <w:rsid w:val="004C7CF3"/>
    <w:rsid w:val="005402F6"/>
    <w:rsid w:val="005A6371"/>
    <w:rsid w:val="006A5AF7"/>
    <w:rsid w:val="006C00FF"/>
    <w:rsid w:val="00734355"/>
    <w:rsid w:val="00752000"/>
    <w:rsid w:val="007A5ED8"/>
    <w:rsid w:val="007C60E3"/>
    <w:rsid w:val="007F2A7F"/>
    <w:rsid w:val="007F7C66"/>
    <w:rsid w:val="008B3354"/>
    <w:rsid w:val="009722BE"/>
    <w:rsid w:val="00986F32"/>
    <w:rsid w:val="009A51F9"/>
    <w:rsid w:val="009D0C10"/>
    <w:rsid w:val="009F0BD1"/>
    <w:rsid w:val="00A06D47"/>
    <w:rsid w:val="00A1319D"/>
    <w:rsid w:val="00A44AA0"/>
    <w:rsid w:val="00AC4704"/>
    <w:rsid w:val="00AD6741"/>
    <w:rsid w:val="00AF31E4"/>
    <w:rsid w:val="00B821E1"/>
    <w:rsid w:val="00BF1F68"/>
    <w:rsid w:val="00C92E15"/>
    <w:rsid w:val="00CD17FF"/>
    <w:rsid w:val="00CD4BF7"/>
    <w:rsid w:val="00D061A2"/>
    <w:rsid w:val="00D86D14"/>
    <w:rsid w:val="00DB0465"/>
    <w:rsid w:val="00DE6624"/>
    <w:rsid w:val="00E21987"/>
    <w:rsid w:val="00E34276"/>
    <w:rsid w:val="00E53250"/>
    <w:rsid w:val="00E74B28"/>
    <w:rsid w:val="00F27BBA"/>
    <w:rsid w:val="00F6215E"/>
    <w:rsid w:val="00F6412B"/>
    <w:rsid w:val="00FC68AF"/>
    <w:rsid w:val="00FC6B6E"/>
    <w:rsid w:val="00F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A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F32"/>
  </w:style>
  <w:style w:type="paragraph" w:styleId="Zpat">
    <w:name w:val="footer"/>
    <w:basedOn w:val="Normln"/>
    <w:link w:val="ZpatChar"/>
    <w:uiPriority w:val="99"/>
    <w:unhideWhenUsed/>
    <w:rsid w:val="009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F32"/>
  </w:style>
  <w:style w:type="paragraph" w:styleId="Textbubliny">
    <w:name w:val="Balloon Text"/>
    <w:basedOn w:val="Normln"/>
    <w:link w:val="TextbublinyChar"/>
    <w:uiPriority w:val="99"/>
    <w:semiHidden/>
    <w:unhideWhenUsed/>
    <w:rsid w:val="0098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AA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F32"/>
  </w:style>
  <w:style w:type="paragraph" w:styleId="Zpat">
    <w:name w:val="footer"/>
    <w:basedOn w:val="Normln"/>
    <w:link w:val="ZpatChar"/>
    <w:uiPriority w:val="99"/>
    <w:unhideWhenUsed/>
    <w:rsid w:val="0098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F32"/>
  </w:style>
  <w:style w:type="paragraph" w:styleId="Textbubliny">
    <w:name w:val="Balloon Text"/>
    <w:basedOn w:val="Normln"/>
    <w:link w:val="TextbublinyChar"/>
    <w:uiPriority w:val="99"/>
    <w:semiHidden/>
    <w:unhideWhenUsed/>
    <w:rsid w:val="0098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017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7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0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7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81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1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61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22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75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24">
          <w:marLeft w:val="169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57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24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7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95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1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4D92-07F8-4E9B-B877-B04DAE79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Záleský Jaroslav</dc:creator>
  <cp:keywords/>
  <dc:description/>
  <cp:lastModifiedBy>Záleský Jaroslav</cp:lastModifiedBy>
  <cp:revision>9</cp:revision>
  <dcterms:created xsi:type="dcterms:W3CDTF">2020-07-27T11:43:00Z</dcterms:created>
  <dcterms:modified xsi:type="dcterms:W3CDTF">2020-08-02T23:25:00Z</dcterms:modified>
</cp:coreProperties>
</file>