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64ED" w14:textId="77777777" w:rsidR="0044102D" w:rsidRDefault="0044102D" w:rsidP="0044102D">
      <w:pPr>
        <w:rPr>
          <w:rFonts w:asciiTheme="majorHAnsi" w:eastAsiaTheme="majorEastAsia" w:hAnsiTheme="majorHAnsi" w:cstheme="majorBidi"/>
          <w:color w:val="0070C0"/>
          <w:sz w:val="32"/>
          <w:szCs w:val="32"/>
        </w:rPr>
      </w:pPr>
      <w:bookmarkStart w:id="0" w:name="_GoBack"/>
      <w:bookmarkEnd w:id="0"/>
    </w:p>
    <w:tbl>
      <w:tblPr>
        <w:tblpPr w:leftFromText="141" w:rightFromText="141" w:vertAnchor="text"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2"/>
        <w:gridCol w:w="1613"/>
        <w:gridCol w:w="2553"/>
        <w:gridCol w:w="672"/>
        <w:gridCol w:w="3226"/>
      </w:tblGrid>
      <w:tr w:rsidR="0044102D" w:rsidRPr="00DD60B5" w14:paraId="0D16CDE5" w14:textId="77777777" w:rsidTr="0044102D">
        <w:trPr>
          <w:trHeight w:val="2964"/>
        </w:trPr>
        <w:tc>
          <w:tcPr>
            <w:tcW w:w="5778" w:type="dxa"/>
            <w:gridSpan w:val="3"/>
            <w:shd w:val="clear" w:color="auto" w:fill="auto"/>
          </w:tcPr>
          <w:p w14:paraId="13F2AA12" w14:textId="77777777" w:rsidR="0044102D" w:rsidRPr="00DD60B5" w:rsidRDefault="0044102D" w:rsidP="0044102D">
            <w:pPr>
              <w:spacing w:before="240" w:after="240" w:line="240" w:lineRule="atLeast"/>
              <w:jc w:val="center"/>
              <w:rPr>
                <w:rFonts w:cs="Arial"/>
                <w:noProof/>
              </w:rPr>
            </w:pPr>
          </w:p>
          <w:p w14:paraId="5F734370" w14:textId="77777777" w:rsidR="0044102D" w:rsidRPr="00DD60B5" w:rsidRDefault="0044102D" w:rsidP="0044102D">
            <w:pPr>
              <w:spacing w:before="240" w:after="240" w:line="240" w:lineRule="atLeast"/>
              <w:jc w:val="center"/>
              <w:rPr>
                <w:rFonts w:cs="Arial"/>
                <w:noProof/>
              </w:rPr>
            </w:pPr>
          </w:p>
          <w:p w14:paraId="63EF03CA" w14:textId="77777777" w:rsidR="0044102D" w:rsidRPr="00DD60B5" w:rsidRDefault="0044102D" w:rsidP="0044102D">
            <w:pPr>
              <w:spacing w:before="240" w:after="240" w:line="240" w:lineRule="atLeast"/>
              <w:jc w:val="center"/>
              <w:rPr>
                <w:rFonts w:cs="Arial"/>
                <w:sz w:val="28"/>
              </w:rPr>
            </w:pPr>
            <w:r w:rsidRPr="00DD60B5">
              <w:rPr>
                <w:rFonts w:cs="Arial"/>
                <w:noProof/>
                <w:lang w:eastAsia="cs-CZ"/>
              </w:rPr>
              <w:drawing>
                <wp:inline distT="0" distB="0" distL="0" distR="0" wp14:anchorId="504F4E5B" wp14:editId="0D7DD3CD">
                  <wp:extent cx="2171700" cy="7810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781050"/>
                          </a:xfrm>
                          <a:prstGeom prst="rect">
                            <a:avLst/>
                          </a:prstGeom>
                          <a:noFill/>
                          <a:ln>
                            <a:noFill/>
                          </a:ln>
                        </pic:spPr>
                      </pic:pic>
                    </a:graphicData>
                  </a:graphic>
                </wp:inline>
              </w:drawing>
            </w:r>
          </w:p>
        </w:tc>
        <w:tc>
          <w:tcPr>
            <w:tcW w:w="3898" w:type="dxa"/>
            <w:gridSpan w:val="2"/>
            <w:shd w:val="clear" w:color="auto" w:fill="auto"/>
          </w:tcPr>
          <w:p w14:paraId="63714FFF" w14:textId="77777777" w:rsidR="0044102D" w:rsidRPr="00DD60B5" w:rsidRDefault="0044102D" w:rsidP="0044102D">
            <w:pPr>
              <w:spacing w:before="360" w:after="360" w:line="240" w:lineRule="atLeast"/>
              <w:ind w:left="113"/>
              <w:rPr>
                <w:rFonts w:cs="Arial"/>
              </w:rPr>
            </w:pPr>
          </w:p>
        </w:tc>
      </w:tr>
      <w:tr w:rsidR="0044102D" w:rsidRPr="00DD60B5" w14:paraId="0053E92C" w14:textId="77777777" w:rsidTr="00FE1204">
        <w:trPr>
          <w:trHeight w:val="8778"/>
        </w:trPr>
        <w:tc>
          <w:tcPr>
            <w:tcW w:w="9676" w:type="dxa"/>
            <w:gridSpan w:val="5"/>
            <w:shd w:val="clear" w:color="auto" w:fill="auto"/>
          </w:tcPr>
          <w:p w14:paraId="3EE57F04" w14:textId="77777777" w:rsidR="0044102D" w:rsidRPr="00DD60B5" w:rsidRDefault="0044102D" w:rsidP="0044102D">
            <w:pPr>
              <w:spacing w:before="360" w:after="600" w:line="240" w:lineRule="auto"/>
              <w:ind w:firstLine="360"/>
              <w:jc w:val="center"/>
              <w:rPr>
                <w:rFonts w:cs="Arial"/>
                <w:sz w:val="56"/>
                <w:szCs w:val="52"/>
              </w:rPr>
            </w:pPr>
          </w:p>
          <w:p w14:paraId="5539E826" w14:textId="36B1E0B5" w:rsidR="0044102D" w:rsidRDefault="0044102D" w:rsidP="0044102D">
            <w:pPr>
              <w:spacing w:after="0"/>
              <w:ind w:left="215" w:right="210"/>
              <w:jc w:val="center"/>
              <w:rPr>
                <w:rFonts w:cs="Arial"/>
                <w:b/>
                <w:sz w:val="56"/>
                <w:szCs w:val="52"/>
              </w:rPr>
            </w:pPr>
            <w:r w:rsidRPr="002D5184">
              <w:rPr>
                <w:rFonts w:cs="Arial"/>
                <w:b/>
                <w:sz w:val="36"/>
                <w:szCs w:val="28"/>
              </w:rPr>
              <w:t>Metodický pokyn poskytovatelům zdravotních slu</w:t>
            </w:r>
            <w:r w:rsidR="005335F4">
              <w:rPr>
                <w:rFonts w:cs="Arial"/>
                <w:b/>
                <w:sz w:val="36"/>
                <w:szCs w:val="28"/>
              </w:rPr>
              <w:t>žeb ke kybernetické bezpečnosti</w:t>
            </w:r>
          </w:p>
          <w:p w14:paraId="298BCC87" w14:textId="77777777" w:rsidR="0044102D" w:rsidRDefault="0044102D" w:rsidP="0044102D">
            <w:pPr>
              <w:spacing w:after="0"/>
              <w:ind w:left="215" w:right="210"/>
              <w:jc w:val="center"/>
              <w:rPr>
                <w:rFonts w:cs="Arial"/>
                <w:b/>
                <w:sz w:val="56"/>
                <w:szCs w:val="52"/>
              </w:rPr>
            </w:pPr>
          </w:p>
          <w:p w14:paraId="64D83ECF" w14:textId="77777777" w:rsidR="0044102D" w:rsidRDefault="0044102D" w:rsidP="0044102D">
            <w:pPr>
              <w:spacing w:after="0"/>
              <w:ind w:left="215" w:right="210"/>
              <w:jc w:val="center"/>
              <w:rPr>
                <w:rFonts w:cs="Arial"/>
                <w:b/>
                <w:sz w:val="36"/>
                <w:szCs w:val="28"/>
              </w:rPr>
            </w:pPr>
            <w:r w:rsidRPr="0044102D">
              <w:rPr>
                <w:rFonts w:cs="Arial"/>
                <w:b/>
                <w:sz w:val="36"/>
                <w:szCs w:val="28"/>
              </w:rPr>
              <w:t>Příloha č. 1</w:t>
            </w:r>
          </w:p>
          <w:p w14:paraId="210F1518" w14:textId="77777777" w:rsidR="0044102D" w:rsidRPr="0044102D" w:rsidRDefault="0044102D" w:rsidP="0044102D">
            <w:pPr>
              <w:spacing w:after="0"/>
              <w:ind w:left="215" w:right="210"/>
              <w:jc w:val="center"/>
              <w:rPr>
                <w:rFonts w:cs="Arial"/>
                <w:b/>
                <w:sz w:val="36"/>
                <w:szCs w:val="28"/>
              </w:rPr>
            </w:pPr>
          </w:p>
          <w:p w14:paraId="05469878" w14:textId="579D6247" w:rsidR="0044102D" w:rsidRPr="002D5184" w:rsidRDefault="0044102D" w:rsidP="0044102D">
            <w:pPr>
              <w:spacing w:after="0"/>
              <w:ind w:left="215" w:right="210"/>
              <w:jc w:val="center"/>
              <w:rPr>
                <w:rFonts w:cs="Arial"/>
                <w:b/>
                <w:sz w:val="52"/>
                <w:szCs w:val="52"/>
              </w:rPr>
            </w:pPr>
            <w:r w:rsidRPr="0044102D">
              <w:rPr>
                <w:rFonts w:cs="Arial"/>
                <w:b/>
                <w:sz w:val="36"/>
                <w:szCs w:val="28"/>
              </w:rPr>
              <w:t xml:space="preserve">Bezpečnostní politika </w:t>
            </w:r>
            <w:r w:rsidRPr="0044102D">
              <w:rPr>
                <w:rFonts w:cs="Arial"/>
                <w:b/>
                <w:sz w:val="36"/>
                <w:szCs w:val="28"/>
              </w:rPr>
              <w:br/>
              <w:t xml:space="preserve">informací </w:t>
            </w:r>
            <w:r w:rsidR="00A54BE4" w:rsidRPr="00FE1204">
              <w:rPr>
                <w:rFonts w:cs="Arial"/>
                <w:b/>
                <w:sz w:val="36"/>
                <w:szCs w:val="28"/>
                <w:highlight w:val="yellow"/>
              </w:rPr>
              <w:t>Organizace</w:t>
            </w:r>
            <w:r>
              <w:rPr>
                <w:rFonts w:cs="Arial"/>
                <w:b/>
                <w:sz w:val="36"/>
                <w:szCs w:val="28"/>
              </w:rPr>
              <w:t xml:space="preserve"> (vzor)</w:t>
            </w:r>
          </w:p>
        </w:tc>
      </w:tr>
      <w:tr w:rsidR="0044102D" w:rsidRPr="00DD60B5" w14:paraId="339E6469" w14:textId="77777777" w:rsidTr="0044102D">
        <w:trPr>
          <w:trHeight w:val="20"/>
        </w:trPr>
        <w:tc>
          <w:tcPr>
            <w:tcW w:w="1612" w:type="dxa"/>
            <w:shd w:val="clear" w:color="auto" w:fill="auto"/>
          </w:tcPr>
          <w:p w14:paraId="2E24EB97" w14:textId="77777777" w:rsidR="0044102D" w:rsidRPr="00DD60B5" w:rsidRDefault="0044102D" w:rsidP="0044102D">
            <w:pPr>
              <w:spacing w:after="0" w:line="240" w:lineRule="auto"/>
              <w:jc w:val="center"/>
              <w:rPr>
                <w:rFonts w:ascii="Calibri" w:hAnsi="Calibri" w:cs="Arial"/>
                <w:lang w:eastAsia="cs-CZ"/>
              </w:rPr>
            </w:pPr>
            <w:r w:rsidRPr="00DD60B5">
              <w:rPr>
                <w:rFonts w:ascii="Calibri" w:hAnsi="Calibri" w:cs="Arial"/>
                <w:lang w:eastAsia="cs-CZ"/>
              </w:rPr>
              <w:t>Pořadí revize</w:t>
            </w:r>
          </w:p>
        </w:tc>
        <w:tc>
          <w:tcPr>
            <w:tcW w:w="1613" w:type="dxa"/>
            <w:shd w:val="clear" w:color="auto" w:fill="auto"/>
          </w:tcPr>
          <w:p w14:paraId="596ED8F2" w14:textId="77777777" w:rsidR="0044102D" w:rsidRPr="00DD60B5" w:rsidRDefault="0044102D" w:rsidP="0044102D">
            <w:pPr>
              <w:spacing w:after="0" w:line="240" w:lineRule="auto"/>
              <w:jc w:val="center"/>
              <w:rPr>
                <w:rFonts w:ascii="Calibri" w:hAnsi="Calibri" w:cs="Arial"/>
                <w:lang w:eastAsia="cs-CZ"/>
              </w:rPr>
            </w:pPr>
            <w:r w:rsidRPr="00DD60B5">
              <w:rPr>
                <w:rFonts w:ascii="Calibri" w:hAnsi="Calibri" w:cs="Arial"/>
                <w:lang w:eastAsia="cs-CZ"/>
              </w:rPr>
              <w:t>Provedené dne</w:t>
            </w:r>
          </w:p>
        </w:tc>
        <w:tc>
          <w:tcPr>
            <w:tcW w:w="3225" w:type="dxa"/>
            <w:gridSpan w:val="2"/>
            <w:shd w:val="clear" w:color="auto" w:fill="auto"/>
          </w:tcPr>
          <w:p w14:paraId="0C85A305" w14:textId="77777777" w:rsidR="0044102D" w:rsidRPr="00DD60B5" w:rsidRDefault="0044102D" w:rsidP="0044102D">
            <w:pPr>
              <w:spacing w:after="0" w:line="240" w:lineRule="auto"/>
              <w:ind w:firstLine="360"/>
              <w:jc w:val="center"/>
              <w:rPr>
                <w:rFonts w:ascii="Calibri" w:hAnsi="Calibri" w:cs="Arial"/>
                <w:lang w:eastAsia="cs-CZ"/>
              </w:rPr>
            </w:pPr>
            <w:r w:rsidRPr="00DD60B5">
              <w:rPr>
                <w:rFonts w:ascii="Calibri" w:hAnsi="Calibri" w:cs="Arial"/>
                <w:lang w:eastAsia="cs-CZ"/>
              </w:rPr>
              <w:t>Zpracoval</w:t>
            </w:r>
          </w:p>
          <w:p w14:paraId="7DCBA7E4" w14:textId="77777777" w:rsidR="0044102D" w:rsidRPr="00DD60B5" w:rsidRDefault="0044102D" w:rsidP="0044102D">
            <w:pPr>
              <w:spacing w:after="0" w:line="240" w:lineRule="auto"/>
              <w:ind w:firstLine="360"/>
              <w:jc w:val="center"/>
              <w:rPr>
                <w:rFonts w:ascii="Calibri" w:hAnsi="Calibri" w:cs="Arial"/>
                <w:lang w:eastAsia="cs-CZ"/>
              </w:rPr>
            </w:pPr>
          </w:p>
        </w:tc>
        <w:tc>
          <w:tcPr>
            <w:tcW w:w="3226" w:type="dxa"/>
            <w:shd w:val="clear" w:color="auto" w:fill="auto"/>
          </w:tcPr>
          <w:p w14:paraId="08F4D50F" w14:textId="77777777" w:rsidR="0044102D" w:rsidRPr="00DD60B5" w:rsidRDefault="0044102D" w:rsidP="0044102D">
            <w:pPr>
              <w:spacing w:after="0" w:line="240" w:lineRule="auto"/>
              <w:jc w:val="center"/>
              <w:rPr>
                <w:rFonts w:ascii="Calibri" w:hAnsi="Calibri" w:cs="Arial"/>
                <w:lang w:eastAsia="cs-CZ"/>
              </w:rPr>
            </w:pPr>
            <w:r w:rsidRPr="00DD60B5">
              <w:rPr>
                <w:rFonts w:ascii="Calibri" w:hAnsi="Calibri" w:cs="Arial"/>
                <w:lang w:eastAsia="cs-CZ"/>
              </w:rPr>
              <w:t xml:space="preserve">Schválil </w:t>
            </w:r>
            <w:r w:rsidRPr="00DD60B5">
              <w:rPr>
                <w:rFonts w:ascii="MingLiU" w:eastAsia="MingLiU" w:hAnsi="MingLiU" w:cs="MingLiU"/>
                <w:lang w:eastAsia="cs-CZ"/>
              </w:rPr>
              <w:br/>
            </w:r>
          </w:p>
        </w:tc>
      </w:tr>
      <w:tr w:rsidR="0044102D" w:rsidRPr="00DD60B5" w14:paraId="166FEC60" w14:textId="77777777" w:rsidTr="0044102D">
        <w:trPr>
          <w:trHeight w:val="510"/>
        </w:trPr>
        <w:tc>
          <w:tcPr>
            <w:tcW w:w="1612" w:type="dxa"/>
            <w:shd w:val="clear" w:color="auto" w:fill="auto"/>
          </w:tcPr>
          <w:p w14:paraId="5E7EE051" w14:textId="77777777" w:rsidR="0044102D" w:rsidRPr="00DD60B5" w:rsidRDefault="0044102D" w:rsidP="0044102D">
            <w:pPr>
              <w:spacing w:after="0" w:line="240" w:lineRule="auto"/>
              <w:jc w:val="center"/>
              <w:rPr>
                <w:rFonts w:ascii="Calibri" w:hAnsi="Calibri" w:cs="Arial"/>
                <w:lang w:eastAsia="cs-CZ"/>
              </w:rPr>
            </w:pPr>
            <w:r w:rsidRPr="00DD60B5">
              <w:rPr>
                <w:rFonts w:ascii="Calibri" w:hAnsi="Calibri" w:cs="Arial"/>
                <w:lang w:eastAsia="cs-CZ"/>
              </w:rPr>
              <w:t>Verze 1.0</w:t>
            </w:r>
          </w:p>
        </w:tc>
        <w:tc>
          <w:tcPr>
            <w:tcW w:w="1613" w:type="dxa"/>
            <w:shd w:val="clear" w:color="auto" w:fill="auto"/>
          </w:tcPr>
          <w:p w14:paraId="44706AE7" w14:textId="77777777" w:rsidR="0044102D" w:rsidRPr="00DD60B5" w:rsidRDefault="0044102D" w:rsidP="0044102D">
            <w:pPr>
              <w:spacing w:after="0" w:line="240" w:lineRule="auto"/>
              <w:jc w:val="center"/>
              <w:rPr>
                <w:rFonts w:ascii="Calibri" w:hAnsi="Calibri" w:cs="Arial"/>
                <w:lang w:eastAsia="cs-CZ"/>
              </w:rPr>
            </w:pPr>
          </w:p>
        </w:tc>
        <w:tc>
          <w:tcPr>
            <w:tcW w:w="3225" w:type="dxa"/>
            <w:gridSpan w:val="2"/>
            <w:shd w:val="clear" w:color="auto" w:fill="auto"/>
          </w:tcPr>
          <w:p w14:paraId="69C5E904" w14:textId="77777777" w:rsidR="005335F4" w:rsidRDefault="005335F4" w:rsidP="005335F4">
            <w:pPr>
              <w:spacing w:after="0" w:line="240" w:lineRule="auto"/>
              <w:jc w:val="center"/>
              <w:rPr>
                <w:rFonts w:ascii="Calibri" w:hAnsi="Calibri" w:cs="Arial"/>
                <w:lang w:eastAsia="cs-CZ"/>
              </w:rPr>
            </w:pPr>
            <w:r>
              <w:rPr>
                <w:rFonts w:ascii="Calibri" w:hAnsi="Calibri" w:cs="Arial"/>
                <w:lang w:eastAsia="cs-CZ"/>
              </w:rPr>
              <w:t>Tomáš Bezouška, CISA</w:t>
            </w:r>
          </w:p>
          <w:p w14:paraId="56B4435D" w14:textId="68893909" w:rsidR="0044102D" w:rsidRPr="00DD60B5" w:rsidRDefault="005335F4" w:rsidP="005335F4">
            <w:pPr>
              <w:spacing w:after="0" w:line="240" w:lineRule="auto"/>
              <w:jc w:val="center"/>
              <w:rPr>
                <w:rFonts w:ascii="Calibri" w:hAnsi="Calibri" w:cs="Arial"/>
                <w:lang w:eastAsia="cs-CZ"/>
              </w:rPr>
            </w:pPr>
            <w:r>
              <w:rPr>
                <w:rFonts w:ascii="Calibri" w:hAnsi="Calibri" w:cs="Arial"/>
                <w:lang w:eastAsia="cs-CZ"/>
              </w:rPr>
              <w:t xml:space="preserve"> kolektiv autorů</w:t>
            </w:r>
          </w:p>
        </w:tc>
        <w:tc>
          <w:tcPr>
            <w:tcW w:w="3226" w:type="dxa"/>
            <w:shd w:val="clear" w:color="auto" w:fill="auto"/>
          </w:tcPr>
          <w:p w14:paraId="5C8932D5" w14:textId="77777777" w:rsidR="0044102D" w:rsidRPr="00DD60B5" w:rsidRDefault="0044102D" w:rsidP="0044102D">
            <w:pPr>
              <w:spacing w:after="0" w:line="240" w:lineRule="auto"/>
              <w:jc w:val="center"/>
              <w:rPr>
                <w:rFonts w:ascii="Calibri" w:hAnsi="Calibri" w:cs="Arial"/>
                <w:lang w:eastAsia="cs-CZ"/>
              </w:rPr>
            </w:pPr>
            <w:r w:rsidRPr="00DD60B5">
              <w:rPr>
                <w:rFonts w:ascii="Calibri" w:hAnsi="Calibri" w:cs="Arial"/>
                <w:lang w:eastAsia="cs-CZ"/>
              </w:rPr>
              <w:t>Ing. Martin Zeman</w:t>
            </w:r>
          </w:p>
        </w:tc>
      </w:tr>
      <w:tr w:rsidR="00FE1204" w:rsidRPr="00DD60B5" w14:paraId="678B9D67" w14:textId="77777777" w:rsidTr="0044102D">
        <w:trPr>
          <w:trHeight w:val="510"/>
        </w:trPr>
        <w:tc>
          <w:tcPr>
            <w:tcW w:w="1612" w:type="dxa"/>
            <w:shd w:val="clear" w:color="auto" w:fill="auto"/>
          </w:tcPr>
          <w:p w14:paraId="5ECBCDEE" w14:textId="63D8FDE1" w:rsidR="00FE1204" w:rsidRPr="00DD60B5" w:rsidRDefault="00FE1204" w:rsidP="00FE1204">
            <w:pPr>
              <w:spacing w:after="0" w:line="240" w:lineRule="auto"/>
              <w:jc w:val="center"/>
              <w:rPr>
                <w:rFonts w:ascii="Calibri" w:hAnsi="Calibri" w:cs="Arial"/>
                <w:lang w:eastAsia="cs-CZ"/>
              </w:rPr>
            </w:pPr>
            <w:r>
              <w:rPr>
                <w:rFonts w:ascii="Calibri" w:hAnsi="Calibri" w:cs="Arial"/>
                <w:lang w:eastAsia="cs-CZ"/>
              </w:rPr>
              <w:t>Verze 2.0</w:t>
            </w:r>
          </w:p>
        </w:tc>
        <w:tc>
          <w:tcPr>
            <w:tcW w:w="1613" w:type="dxa"/>
            <w:shd w:val="clear" w:color="auto" w:fill="auto"/>
          </w:tcPr>
          <w:p w14:paraId="4BA7FFFF" w14:textId="2A4ECAD0" w:rsidR="00FE1204" w:rsidRPr="00DD60B5" w:rsidRDefault="00FE1204" w:rsidP="00FE1204">
            <w:pPr>
              <w:spacing w:after="0" w:line="240" w:lineRule="auto"/>
              <w:jc w:val="center"/>
              <w:rPr>
                <w:rFonts w:ascii="Calibri" w:hAnsi="Calibri" w:cs="Arial"/>
                <w:lang w:eastAsia="cs-CZ"/>
              </w:rPr>
            </w:pPr>
            <w:r>
              <w:rPr>
                <w:rFonts w:ascii="Calibri" w:hAnsi="Calibri" w:cs="Arial"/>
                <w:lang w:eastAsia="cs-CZ"/>
              </w:rPr>
              <w:t>12.6.2019</w:t>
            </w:r>
          </w:p>
        </w:tc>
        <w:tc>
          <w:tcPr>
            <w:tcW w:w="3225" w:type="dxa"/>
            <w:gridSpan w:val="2"/>
            <w:shd w:val="clear" w:color="auto" w:fill="auto"/>
          </w:tcPr>
          <w:p w14:paraId="171C828A" w14:textId="3BEFF11A" w:rsidR="00FE1204" w:rsidRDefault="00FE1204" w:rsidP="00FE1204">
            <w:pPr>
              <w:spacing w:after="0" w:line="240" w:lineRule="auto"/>
              <w:jc w:val="center"/>
              <w:rPr>
                <w:rFonts w:ascii="Calibri" w:hAnsi="Calibri" w:cs="Arial"/>
                <w:lang w:eastAsia="cs-CZ"/>
              </w:rPr>
            </w:pPr>
            <w:r>
              <w:rPr>
                <w:rFonts w:ascii="Calibri" w:hAnsi="Calibri" w:cs="Arial"/>
                <w:lang w:eastAsia="cs-CZ"/>
              </w:rPr>
              <w:t xml:space="preserve">Tomáš Bezouška, CISA, </w:t>
            </w:r>
          </w:p>
          <w:p w14:paraId="7F013534" w14:textId="20E7489A" w:rsidR="00FE1204" w:rsidRDefault="00FE1204" w:rsidP="00FE1204">
            <w:pPr>
              <w:spacing w:after="0" w:line="240" w:lineRule="auto"/>
              <w:jc w:val="center"/>
              <w:rPr>
                <w:rFonts w:ascii="Calibri" w:hAnsi="Calibri" w:cs="Arial"/>
                <w:lang w:eastAsia="cs-CZ"/>
              </w:rPr>
            </w:pPr>
            <w:r>
              <w:rPr>
                <w:rFonts w:ascii="Calibri" w:hAnsi="Calibri" w:cs="Arial"/>
                <w:lang w:eastAsia="cs-CZ"/>
              </w:rPr>
              <w:t>Ing. Martin Švanda</w:t>
            </w:r>
          </w:p>
          <w:p w14:paraId="3BC8A3C7" w14:textId="77777777" w:rsidR="00FE1204" w:rsidRPr="00DD60B5" w:rsidRDefault="00FE1204" w:rsidP="00FE1204">
            <w:pPr>
              <w:spacing w:after="0" w:line="240" w:lineRule="auto"/>
              <w:jc w:val="center"/>
              <w:rPr>
                <w:rFonts w:ascii="Calibri" w:hAnsi="Calibri" w:cs="Arial"/>
                <w:lang w:eastAsia="cs-CZ"/>
              </w:rPr>
            </w:pPr>
            <w:r>
              <w:rPr>
                <w:rFonts w:ascii="Calibri" w:hAnsi="Calibri" w:cs="Arial"/>
                <w:lang w:eastAsia="cs-CZ"/>
              </w:rPr>
              <w:t xml:space="preserve">Ing. Jiří </w:t>
            </w:r>
            <w:proofErr w:type="spellStart"/>
            <w:r>
              <w:rPr>
                <w:rFonts w:ascii="Calibri" w:hAnsi="Calibri" w:cs="Arial"/>
                <w:lang w:eastAsia="cs-CZ"/>
              </w:rPr>
              <w:t>Borej</w:t>
            </w:r>
            <w:proofErr w:type="spellEnd"/>
            <w:r>
              <w:rPr>
                <w:rFonts w:ascii="Calibri" w:hAnsi="Calibri" w:cs="Arial"/>
                <w:lang w:eastAsia="cs-CZ"/>
              </w:rPr>
              <w:t>, CGEIT</w:t>
            </w:r>
          </w:p>
          <w:p w14:paraId="0714BFFE" w14:textId="16909AF3" w:rsidR="00FE1204" w:rsidRPr="00DD60B5" w:rsidRDefault="00FE1204" w:rsidP="00FE1204">
            <w:pPr>
              <w:spacing w:after="0" w:line="240" w:lineRule="auto"/>
              <w:jc w:val="center"/>
              <w:rPr>
                <w:rFonts w:ascii="Calibri" w:hAnsi="Calibri" w:cs="Arial"/>
                <w:lang w:eastAsia="cs-CZ"/>
              </w:rPr>
            </w:pPr>
            <w:r w:rsidRPr="00DD60B5">
              <w:rPr>
                <w:rFonts w:ascii="Calibri" w:hAnsi="Calibri" w:cs="Arial"/>
                <w:lang w:eastAsia="cs-CZ"/>
              </w:rPr>
              <w:t xml:space="preserve"> kolektiv autorů</w:t>
            </w:r>
          </w:p>
        </w:tc>
        <w:tc>
          <w:tcPr>
            <w:tcW w:w="3226" w:type="dxa"/>
            <w:shd w:val="clear" w:color="auto" w:fill="auto"/>
          </w:tcPr>
          <w:p w14:paraId="42162B65" w14:textId="44951992" w:rsidR="00FE1204" w:rsidRPr="00DD60B5" w:rsidRDefault="00FE1204" w:rsidP="00FE1204">
            <w:pPr>
              <w:spacing w:after="0" w:line="240" w:lineRule="auto"/>
              <w:jc w:val="center"/>
              <w:rPr>
                <w:rFonts w:ascii="Calibri" w:hAnsi="Calibri" w:cs="Arial"/>
                <w:lang w:eastAsia="cs-CZ"/>
              </w:rPr>
            </w:pPr>
            <w:r w:rsidRPr="00DD60B5">
              <w:rPr>
                <w:rFonts w:ascii="Calibri" w:hAnsi="Calibri" w:cs="Arial"/>
                <w:lang w:eastAsia="cs-CZ"/>
              </w:rPr>
              <w:t>Ing. Martin Zeman</w:t>
            </w:r>
          </w:p>
        </w:tc>
      </w:tr>
    </w:tbl>
    <w:p w14:paraId="1F3CAF70" w14:textId="4CF3323C" w:rsidR="00A60318" w:rsidRPr="000E561D" w:rsidRDefault="00A60318" w:rsidP="00EC59F8">
      <w:pPr>
        <w:pageBreakBefore/>
        <w:jc w:val="both"/>
        <w:outlineLvl w:val="0"/>
        <w:rPr>
          <w:b/>
          <w:sz w:val="36"/>
        </w:rPr>
      </w:pPr>
      <w:bookmarkStart w:id="1" w:name="_Toc277855337"/>
      <w:bookmarkStart w:id="2" w:name="_Toc445028863"/>
      <w:bookmarkStart w:id="3" w:name="_Toc11182567"/>
      <w:r w:rsidRPr="000E561D">
        <w:rPr>
          <w:b/>
          <w:sz w:val="36"/>
        </w:rPr>
        <w:lastRenderedPageBreak/>
        <w:t>Obsah</w:t>
      </w:r>
      <w:bookmarkEnd w:id="1"/>
      <w:bookmarkEnd w:id="2"/>
      <w:bookmarkEnd w:id="3"/>
    </w:p>
    <w:p w14:paraId="03DC3FB3" w14:textId="1AB28D14" w:rsidR="007A19CC" w:rsidRDefault="000A1D44">
      <w:pPr>
        <w:pStyle w:val="Obsah1"/>
      </w:pPr>
      <w:r>
        <w:fldChar w:fldCharType="begin"/>
      </w:r>
      <w:r w:rsidR="00A60318">
        <w:instrText xml:space="preserve"> TOC \o "1-</w:instrText>
      </w:r>
      <w:r w:rsidR="007A19CC">
        <w:instrText>2</w:instrText>
      </w:r>
    </w:p>
    <w:p w14:paraId="5207A7B2" w14:textId="567409F2" w:rsidR="00FE1204" w:rsidRDefault="00A60318">
      <w:pPr>
        <w:pStyle w:val="Obsah1"/>
        <w:rPr>
          <w:rFonts w:asciiTheme="minorHAnsi" w:eastAsiaTheme="minorEastAsia" w:hAnsiTheme="minorHAnsi" w:cstheme="minorBidi"/>
          <w:b w:val="0"/>
          <w:lang w:eastAsia="cs-CZ"/>
        </w:rPr>
      </w:pPr>
      <w:r>
        <w:instrText xml:space="preserve">" \h \z \u </w:instrText>
      </w:r>
      <w:r w:rsidR="000A1D44">
        <w:fldChar w:fldCharType="separate"/>
      </w:r>
      <w:hyperlink w:anchor="_Toc11182567" w:history="1">
        <w:r w:rsidR="00FE1204" w:rsidRPr="004A3822">
          <w:rPr>
            <w:rStyle w:val="Hypertextovodkaz"/>
          </w:rPr>
          <w:t>Obsah</w:t>
        </w:r>
        <w:r w:rsidR="00FE1204">
          <w:rPr>
            <w:webHidden/>
          </w:rPr>
          <w:tab/>
        </w:r>
        <w:r w:rsidR="00FE1204">
          <w:rPr>
            <w:webHidden/>
          </w:rPr>
          <w:fldChar w:fldCharType="begin"/>
        </w:r>
        <w:r w:rsidR="00FE1204">
          <w:rPr>
            <w:webHidden/>
          </w:rPr>
          <w:instrText xml:space="preserve"> PAGEREF _Toc11182567 \h </w:instrText>
        </w:r>
        <w:r w:rsidR="00FE1204">
          <w:rPr>
            <w:webHidden/>
          </w:rPr>
        </w:r>
        <w:r w:rsidR="00FE1204">
          <w:rPr>
            <w:webHidden/>
          </w:rPr>
          <w:fldChar w:fldCharType="separate"/>
        </w:r>
        <w:r w:rsidR="00FE1204">
          <w:rPr>
            <w:webHidden/>
          </w:rPr>
          <w:t>2</w:t>
        </w:r>
        <w:r w:rsidR="00FE1204">
          <w:rPr>
            <w:webHidden/>
          </w:rPr>
          <w:fldChar w:fldCharType="end"/>
        </w:r>
      </w:hyperlink>
    </w:p>
    <w:p w14:paraId="0AB9327B" w14:textId="26ADCDDB" w:rsidR="00FE1204" w:rsidRDefault="008C546A">
      <w:pPr>
        <w:pStyle w:val="Obsah2"/>
        <w:rPr>
          <w:rFonts w:asciiTheme="minorHAnsi" w:eastAsiaTheme="minorEastAsia" w:hAnsiTheme="minorHAnsi" w:cstheme="minorBidi"/>
          <w:szCs w:val="22"/>
          <w:lang w:eastAsia="cs-CZ"/>
        </w:rPr>
      </w:pPr>
      <w:hyperlink w:anchor="_Toc11182568" w:history="1">
        <w:r w:rsidR="00FE1204" w:rsidRPr="004A3822">
          <w:rPr>
            <w:rStyle w:val="Hypertextovodkaz"/>
          </w:rPr>
          <w:t>Seznam tabulek</w:t>
        </w:r>
        <w:r w:rsidR="00FE1204">
          <w:rPr>
            <w:webHidden/>
          </w:rPr>
          <w:tab/>
        </w:r>
        <w:r w:rsidR="00FE1204">
          <w:rPr>
            <w:webHidden/>
          </w:rPr>
          <w:fldChar w:fldCharType="begin"/>
        </w:r>
        <w:r w:rsidR="00FE1204">
          <w:rPr>
            <w:webHidden/>
          </w:rPr>
          <w:instrText xml:space="preserve"> PAGEREF _Toc11182568 \h </w:instrText>
        </w:r>
        <w:r w:rsidR="00FE1204">
          <w:rPr>
            <w:webHidden/>
          </w:rPr>
        </w:r>
        <w:r w:rsidR="00FE1204">
          <w:rPr>
            <w:webHidden/>
          </w:rPr>
          <w:fldChar w:fldCharType="separate"/>
        </w:r>
        <w:r w:rsidR="00FE1204">
          <w:rPr>
            <w:webHidden/>
          </w:rPr>
          <w:t>3</w:t>
        </w:r>
        <w:r w:rsidR="00FE1204">
          <w:rPr>
            <w:webHidden/>
          </w:rPr>
          <w:fldChar w:fldCharType="end"/>
        </w:r>
      </w:hyperlink>
    </w:p>
    <w:p w14:paraId="7DD251DA" w14:textId="3D3CC5A8" w:rsidR="00FE1204" w:rsidRDefault="008C546A">
      <w:pPr>
        <w:pStyle w:val="Obsah2"/>
        <w:rPr>
          <w:rFonts w:asciiTheme="minorHAnsi" w:eastAsiaTheme="minorEastAsia" w:hAnsiTheme="minorHAnsi" w:cstheme="minorBidi"/>
          <w:szCs w:val="22"/>
          <w:lang w:eastAsia="cs-CZ"/>
        </w:rPr>
      </w:pPr>
      <w:hyperlink w:anchor="_Toc11182569" w:history="1">
        <w:r w:rsidR="00FE1204" w:rsidRPr="004A3822">
          <w:rPr>
            <w:rStyle w:val="Hypertextovodkaz"/>
          </w:rPr>
          <w:t>Seznam obrázků</w:t>
        </w:r>
        <w:r w:rsidR="00FE1204">
          <w:rPr>
            <w:webHidden/>
          </w:rPr>
          <w:tab/>
        </w:r>
        <w:r w:rsidR="00FE1204">
          <w:rPr>
            <w:webHidden/>
          </w:rPr>
          <w:fldChar w:fldCharType="begin"/>
        </w:r>
        <w:r w:rsidR="00FE1204">
          <w:rPr>
            <w:webHidden/>
          </w:rPr>
          <w:instrText xml:space="preserve"> PAGEREF _Toc11182569 \h </w:instrText>
        </w:r>
        <w:r w:rsidR="00FE1204">
          <w:rPr>
            <w:webHidden/>
          </w:rPr>
        </w:r>
        <w:r w:rsidR="00FE1204">
          <w:rPr>
            <w:webHidden/>
          </w:rPr>
          <w:fldChar w:fldCharType="separate"/>
        </w:r>
        <w:r w:rsidR="00FE1204">
          <w:rPr>
            <w:webHidden/>
          </w:rPr>
          <w:t>3</w:t>
        </w:r>
        <w:r w:rsidR="00FE1204">
          <w:rPr>
            <w:webHidden/>
          </w:rPr>
          <w:fldChar w:fldCharType="end"/>
        </w:r>
      </w:hyperlink>
    </w:p>
    <w:p w14:paraId="089B08BE" w14:textId="7A0DFFC7" w:rsidR="00FE1204" w:rsidRDefault="008C546A">
      <w:pPr>
        <w:pStyle w:val="Obsah2"/>
        <w:rPr>
          <w:rFonts w:asciiTheme="minorHAnsi" w:eastAsiaTheme="minorEastAsia" w:hAnsiTheme="minorHAnsi" w:cstheme="minorBidi"/>
          <w:szCs w:val="22"/>
          <w:lang w:eastAsia="cs-CZ"/>
        </w:rPr>
      </w:pPr>
      <w:hyperlink w:anchor="_Toc11182570" w:history="1">
        <w:r w:rsidR="00FE1204" w:rsidRPr="004A3822">
          <w:rPr>
            <w:rStyle w:val="Hypertextovodkaz"/>
          </w:rPr>
          <w:t>Seznam zkratek a pojmů</w:t>
        </w:r>
        <w:r w:rsidR="00FE1204">
          <w:rPr>
            <w:webHidden/>
          </w:rPr>
          <w:tab/>
        </w:r>
        <w:r w:rsidR="00FE1204">
          <w:rPr>
            <w:webHidden/>
          </w:rPr>
          <w:fldChar w:fldCharType="begin"/>
        </w:r>
        <w:r w:rsidR="00FE1204">
          <w:rPr>
            <w:webHidden/>
          </w:rPr>
          <w:instrText xml:space="preserve"> PAGEREF _Toc11182570 \h </w:instrText>
        </w:r>
        <w:r w:rsidR="00FE1204">
          <w:rPr>
            <w:webHidden/>
          </w:rPr>
        </w:r>
        <w:r w:rsidR="00FE1204">
          <w:rPr>
            <w:webHidden/>
          </w:rPr>
          <w:fldChar w:fldCharType="separate"/>
        </w:r>
        <w:r w:rsidR="00FE1204">
          <w:rPr>
            <w:webHidden/>
          </w:rPr>
          <w:t>3</w:t>
        </w:r>
        <w:r w:rsidR="00FE1204">
          <w:rPr>
            <w:webHidden/>
          </w:rPr>
          <w:fldChar w:fldCharType="end"/>
        </w:r>
      </w:hyperlink>
    </w:p>
    <w:p w14:paraId="3EAB0DE8" w14:textId="42C41A12" w:rsidR="00FE1204" w:rsidRDefault="008C546A">
      <w:pPr>
        <w:pStyle w:val="Obsah1"/>
        <w:rPr>
          <w:rFonts w:asciiTheme="minorHAnsi" w:eastAsiaTheme="minorEastAsia" w:hAnsiTheme="minorHAnsi" w:cstheme="minorBidi"/>
          <w:b w:val="0"/>
          <w:lang w:eastAsia="cs-CZ"/>
        </w:rPr>
      </w:pPr>
      <w:hyperlink w:anchor="_Toc11182571" w:history="1">
        <w:r w:rsidR="00FE1204" w:rsidRPr="004A3822">
          <w:rPr>
            <w:rStyle w:val="Hypertextovodkaz"/>
          </w:rPr>
          <w:t>Preambule</w:t>
        </w:r>
        <w:r w:rsidR="00FE1204">
          <w:rPr>
            <w:webHidden/>
          </w:rPr>
          <w:tab/>
        </w:r>
        <w:r w:rsidR="00FE1204">
          <w:rPr>
            <w:webHidden/>
          </w:rPr>
          <w:fldChar w:fldCharType="begin"/>
        </w:r>
        <w:r w:rsidR="00FE1204">
          <w:rPr>
            <w:webHidden/>
          </w:rPr>
          <w:instrText xml:space="preserve"> PAGEREF _Toc11182571 \h </w:instrText>
        </w:r>
        <w:r w:rsidR="00FE1204">
          <w:rPr>
            <w:webHidden/>
          </w:rPr>
        </w:r>
        <w:r w:rsidR="00FE1204">
          <w:rPr>
            <w:webHidden/>
          </w:rPr>
          <w:fldChar w:fldCharType="separate"/>
        </w:r>
        <w:r w:rsidR="00FE1204">
          <w:rPr>
            <w:webHidden/>
          </w:rPr>
          <w:t>5</w:t>
        </w:r>
        <w:r w:rsidR="00FE1204">
          <w:rPr>
            <w:webHidden/>
          </w:rPr>
          <w:fldChar w:fldCharType="end"/>
        </w:r>
      </w:hyperlink>
    </w:p>
    <w:p w14:paraId="43414F8D" w14:textId="2D011340" w:rsidR="00FE1204" w:rsidRDefault="008C546A">
      <w:pPr>
        <w:pStyle w:val="Obsah1"/>
        <w:rPr>
          <w:rFonts w:asciiTheme="minorHAnsi" w:eastAsiaTheme="minorEastAsia" w:hAnsiTheme="minorHAnsi" w:cstheme="minorBidi"/>
          <w:b w:val="0"/>
          <w:lang w:eastAsia="cs-CZ"/>
        </w:rPr>
      </w:pPr>
      <w:hyperlink w:anchor="_Toc11182572" w:history="1">
        <w:r w:rsidR="00FE1204" w:rsidRPr="004A3822">
          <w:rPr>
            <w:rStyle w:val="Hypertextovodkaz"/>
          </w:rPr>
          <w:t>1</w:t>
        </w:r>
        <w:r w:rsidR="00FE1204">
          <w:rPr>
            <w:rFonts w:asciiTheme="minorHAnsi" w:eastAsiaTheme="minorEastAsia" w:hAnsiTheme="minorHAnsi" w:cstheme="minorBidi"/>
            <w:b w:val="0"/>
            <w:lang w:eastAsia="cs-CZ"/>
          </w:rPr>
          <w:tab/>
        </w:r>
        <w:r w:rsidR="00FE1204" w:rsidRPr="004A3822">
          <w:rPr>
            <w:rStyle w:val="Hypertextovodkaz"/>
          </w:rPr>
          <w:t>Úvodní ustanovení</w:t>
        </w:r>
        <w:r w:rsidR="00FE1204">
          <w:rPr>
            <w:webHidden/>
          </w:rPr>
          <w:tab/>
        </w:r>
        <w:r w:rsidR="00FE1204">
          <w:rPr>
            <w:webHidden/>
          </w:rPr>
          <w:fldChar w:fldCharType="begin"/>
        </w:r>
        <w:r w:rsidR="00FE1204">
          <w:rPr>
            <w:webHidden/>
          </w:rPr>
          <w:instrText xml:space="preserve"> PAGEREF _Toc11182572 \h </w:instrText>
        </w:r>
        <w:r w:rsidR="00FE1204">
          <w:rPr>
            <w:webHidden/>
          </w:rPr>
        </w:r>
        <w:r w:rsidR="00FE1204">
          <w:rPr>
            <w:webHidden/>
          </w:rPr>
          <w:fldChar w:fldCharType="separate"/>
        </w:r>
        <w:r w:rsidR="00FE1204">
          <w:rPr>
            <w:webHidden/>
          </w:rPr>
          <w:t>6</w:t>
        </w:r>
        <w:r w:rsidR="00FE1204">
          <w:rPr>
            <w:webHidden/>
          </w:rPr>
          <w:fldChar w:fldCharType="end"/>
        </w:r>
      </w:hyperlink>
    </w:p>
    <w:p w14:paraId="3B95BEFF" w14:textId="24C9CE40" w:rsidR="00FE1204" w:rsidRDefault="008C546A">
      <w:pPr>
        <w:pStyle w:val="Obsah2"/>
        <w:rPr>
          <w:rFonts w:asciiTheme="minorHAnsi" w:eastAsiaTheme="minorEastAsia" w:hAnsiTheme="minorHAnsi" w:cstheme="minorBidi"/>
          <w:szCs w:val="22"/>
          <w:lang w:eastAsia="cs-CZ"/>
        </w:rPr>
      </w:pPr>
      <w:hyperlink w:anchor="_Toc11182573" w:history="1">
        <w:r w:rsidR="00FE1204" w:rsidRPr="004A3822">
          <w:rPr>
            <w:rStyle w:val="Hypertextovodkaz"/>
          </w:rPr>
          <w:t>1.1</w:t>
        </w:r>
        <w:r w:rsidR="00FE1204">
          <w:rPr>
            <w:rFonts w:asciiTheme="minorHAnsi" w:eastAsiaTheme="minorEastAsia" w:hAnsiTheme="minorHAnsi" w:cstheme="minorBidi"/>
            <w:szCs w:val="22"/>
            <w:lang w:eastAsia="cs-CZ"/>
          </w:rPr>
          <w:tab/>
        </w:r>
        <w:r w:rsidR="00FE1204" w:rsidRPr="004A3822">
          <w:rPr>
            <w:rStyle w:val="Hypertextovodkaz"/>
          </w:rPr>
          <w:t>Závaznost</w:t>
        </w:r>
        <w:r w:rsidR="00FE1204">
          <w:rPr>
            <w:webHidden/>
          </w:rPr>
          <w:tab/>
        </w:r>
        <w:r w:rsidR="00FE1204">
          <w:rPr>
            <w:webHidden/>
          </w:rPr>
          <w:fldChar w:fldCharType="begin"/>
        </w:r>
        <w:r w:rsidR="00FE1204">
          <w:rPr>
            <w:webHidden/>
          </w:rPr>
          <w:instrText xml:space="preserve"> PAGEREF _Toc11182573 \h </w:instrText>
        </w:r>
        <w:r w:rsidR="00FE1204">
          <w:rPr>
            <w:webHidden/>
          </w:rPr>
        </w:r>
        <w:r w:rsidR="00FE1204">
          <w:rPr>
            <w:webHidden/>
          </w:rPr>
          <w:fldChar w:fldCharType="separate"/>
        </w:r>
        <w:r w:rsidR="00FE1204">
          <w:rPr>
            <w:webHidden/>
          </w:rPr>
          <w:t>6</w:t>
        </w:r>
        <w:r w:rsidR="00FE1204">
          <w:rPr>
            <w:webHidden/>
          </w:rPr>
          <w:fldChar w:fldCharType="end"/>
        </w:r>
      </w:hyperlink>
    </w:p>
    <w:p w14:paraId="7ACD1041" w14:textId="2C6F1D2A" w:rsidR="00FE1204" w:rsidRDefault="008C546A">
      <w:pPr>
        <w:pStyle w:val="Obsah2"/>
        <w:rPr>
          <w:rFonts w:asciiTheme="minorHAnsi" w:eastAsiaTheme="minorEastAsia" w:hAnsiTheme="minorHAnsi" w:cstheme="minorBidi"/>
          <w:szCs w:val="22"/>
          <w:lang w:eastAsia="cs-CZ"/>
        </w:rPr>
      </w:pPr>
      <w:hyperlink w:anchor="_Toc11182574" w:history="1">
        <w:r w:rsidR="00FE1204" w:rsidRPr="004A3822">
          <w:rPr>
            <w:rStyle w:val="Hypertextovodkaz"/>
          </w:rPr>
          <w:t>1.2</w:t>
        </w:r>
        <w:r w:rsidR="00FE1204">
          <w:rPr>
            <w:rFonts w:asciiTheme="minorHAnsi" w:eastAsiaTheme="minorEastAsia" w:hAnsiTheme="minorHAnsi" w:cstheme="minorBidi"/>
            <w:szCs w:val="22"/>
            <w:lang w:eastAsia="cs-CZ"/>
          </w:rPr>
          <w:tab/>
        </w:r>
        <w:r w:rsidR="00FE1204" w:rsidRPr="004A3822">
          <w:rPr>
            <w:rStyle w:val="Hypertextovodkaz"/>
          </w:rPr>
          <w:t>Rozsah Bezpečnostní politiky informací</w:t>
        </w:r>
        <w:r w:rsidR="00FE1204">
          <w:rPr>
            <w:webHidden/>
          </w:rPr>
          <w:tab/>
        </w:r>
        <w:r w:rsidR="00FE1204">
          <w:rPr>
            <w:webHidden/>
          </w:rPr>
          <w:fldChar w:fldCharType="begin"/>
        </w:r>
        <w:r w:rsidR="00FE1204">
          <w:rPr>
            <w:webHidden/>
          </w:rPr>
          <w:instrText xml:space="preserve"> PAGEREF _Toc11182574 \h </w:instrText>
        </w:r>
        <w:r w:rsidR="00FE1204">
          <w:rPr>
            <w:webHidden/>
          </w:rPr>
        </w:r>
        <w:r w:rsidR="00FE1204">
          <w:rPr>
            <w:webHidden/>
          </w:rPr>
          <w:fldChar w:fldCharType="separate"/>
        </w:r>
        <w:r w:rsidR="00FE1204">
          <w:rPr>
            <w:webHidden/>
          </w:rPr>
          <w:t>6</w:t>
        </w:r>
        <w:r w:rsidR="00FE1204">
          <w:rPr>
            <w:webHidden/>
          </w:rPr>
          <w:fldChar w:fldCharType="end"/>
        </w:r>
      </w:hyperlink>
    </w:p>
    <w:p w14:paraId="27F582BA" w14:textId="662BB0B7" w:rsidR="00FE1204" w:rsidRDefault="008C546A">
      <w:pPr>
        <w:pStyle w:val="Obsah2"/>
        <w:rPr>
          <w:rFonts w:asciiTheme="minorHAnsi" w:eastAsiaTheme="minorEastAsia" w:hAnsiTheme="minorHAnsi" w:cstheme="minorBidi"/>
          <w:szCs w:val="22"/>
          <w:lang w:eastAsia="cs-CZ"/>
        </w:rPr>
      </w:pPr>
      <w:hyperlink w:anchor="_Toc11182575" w:history="1">
        <w:r w:rsidR="00FE1204" w:rsidRPr="004A3822">
          <w:rPr>
            <w:rStyle w:val="Hypertextovodkaz"/>
          </w:rPr>
          <w:t>1.3</w:t>
        </w:r>
        <w:r w:rsidR="00FE1204">
          <w:rPr>
            <w:rFonts w:asciiTheme="minorHAnsi" w:eastAsiaTheme="minorEastAsia" w:hAnsiTheme="minorHAnsi" w:cstheme="minorBidi"/>
            <w:szCs w:val="22"/>
            <w:lang w:eastAsia="cs-CZ"/>
          </w:rPr>
          <w:tab/>
        </w:r>
        <w:r w:rsidR="00FE1204" w:rsidRPr="004A3822">
          <w:rPr>
            <w:rStyle w:val="Hypertextovodkaz"/>
          </w:rPr>
          <w:t>Základní charakteristika bezpečnosti informací</w:t>
        </w:r>
        <w:r w:rsidR="00FE1204">
          <w:rPr>
            <w:webHidden/>
          </w:rPr>
          <w:tab/>
        </w:r>
        <w:r w:rsidR="00FE1204">
          <w:rPr>
            <w:webHidden/>
          </w:rPr>
          <w:fldChar w:fldCharType="begin"/>
        </w:r>
        <w:r w:rsidR="00FE1204">
          <w:rPr>
            <w:webHidden/>
          </w:rPr>
          <w:instrText xml:space="preserve"> PAGEREF _Toc11182575 \h </w:instrText>
        </w:r>
        <w:r w:rsidR="00FE1204">
          <w:rPr>
            <w:webHidden/>
          </w:rPr>
        </w:r>
        <w:r w:rsidR="00FE1204">
          <w:rPr>
            <w:webHidden/>
          </w:rPr>
          <w:fldChar w:fldCharType="separate"/>
        </w:r>
        <w:r w:rsidR="00FE1204">
          <w:rPr>
            <w:webHidden/>
          </w:rPr>
          <w:t>7</w:t>
        </w:r>
        <w:r w:rsidR="00FE1204">
          <w:rPr>
            <w:webHidden/>
          </w:rPr>
          <w:fldChar w:fldCharType="end"/>
        </w:r>
      </w:hyperlink>
    </w:p>
    <w:p w14:paraId="10A4EFD1" w14:textId="33EF0858" w:rsidR="00FE1204" w:rsidRDefault="008C546A">
      <w:pPr>
        <w:pStyle w:val="Obsah2"/>
        <w:rPr>
          <w:rFonts w:asciiTheme="minorHAnsi" w:eastAsiaTheme="minorEastAsia" w:hAnsiTheme="minorHAnsi" w:cstheme="minorBidi"/>
          <w:szCs w:val="22"/>
          <w:lang w:eastAsia="cs-CZ"/>
        </w:rPr>
      </w:pPr>
      <w:hyperlink w:anchor="_Toc11182576" w:history="1">
        <w:r w:rsidR="00FE1204" w:rsidRPr="004A3822">
          <w:rPr>
            <w:rStyle w:val="Hypertextovodkaz"/>
          </w:rPr>
          <w:t>1.4</w:t>
        </w:r>
        <w:r w:rsidR="00FE1204">
          <w:rPr>
            <w:rFonts w:asciiTheme="minorHAnsi" w:eastAsiaTheme="minorEastAsia" w:hAnsiTheme="minorHAnsi" w:cstheme="minorBidi"/>
            <w:szCs w:val="22"/>
            <w:lang w:eastAsia="cs-CZ"/>
          </w:rPr>
          <w:tab/>
        </w:r>
        <w:r w:rsidR="00FE1204" w:rsidRPr="004A3822">
          <w:rPr>
            <w:rStyle w:val="Hypertextovodkaz"/>
          </w:rPr>
          <w:t>Cíl bezpečnosti informací</w:t>
        </w:r>
        <w:r w:rsidR="00FE1204">
          <w:rPr>
            <w:webHidden/>
          </w:rPr>
          <w:tab/>
        </w:r>
        <w:r w:rsidR="00FE1204">
          <w:rPr>
            <w:webHidden/>
          </w:rPr>
          <w:fldChar w:fldCharType="begin"/>
        </w:r>
        <w:r w:rsidR="00FE1204">
          <w:rPr>
            <w:webHidden/>
          </w:rPr>
          <w:instrText xml:space="preserve"> PAGEREF _Toc11182576 \h </w:instrText>
        </w:r>
        <w:r w:rsidR="00FE1204">
          <w:rPr>
            <w:webHidden/>
          </w:rPr>
        </w:r>
        <w:r w:rsidR="00FE1204">
          <w:rPr>
            <w:webHidden/>
          </w:rPr>
          <w:fldChar w:fldCharType="separate"/>
        </w:r>
        <w:r w:rsidR="00FE1204">
          <w:rPr>
            <w:webHidden/>
          </w:rPr>
          <w:t>7</w:t>
        </w:r>
        <w:r w:rsidR="00FE1204">
          <w:rPr>
            <w:webHidden/>
          </w:rPr>
          <w:fldChar w:fldCharType="end"/>
        </w:r>
      </w:hyperlink>
    </w:p>
    <w:p w14:paraId="2290DB07" w14:textId="284BD4A4" w:rsidR="00FE1204" w:rsidRDefault="008C546A">
      <w:pPr>
        <w:pStyle w:val="Obsah2"/>
        <w:rPr>
          <w:rFonts w:asciiTheme="minorHAnsi" w:eastAsiaTheme="minorEastAsia" w:hAnsiTheme="minorHAnsi" w:cstheme="minorBidi"/>
          <w:szCs w:val="22"/>
          <w:lang w:eastAsia="cs-CZ"/>
        </w:rPr>
      </w:pPr>
      <w:hyperlink w:anchor="_Toc11182577" w:history="1">
        <w:r w:rsidR="00FE1204" w:rsidRPr="004A3822">
          <w:rPr>
            <w:rStyle w:val="Hypertextovodkaz"/>
          </w:rPr>
          <w:t>1.5</w:t>
        </w:r>
        <w:r w:rsidR="00FE1204">
          <w:rPr>
            <w:rFonts w:asciiTheme="minorHAnsi" w:eastAsiaTheme="minorEastAsia" w:hAnsiTheme="minorHAnsi" w:cstheme="minorBidi"/>
            <w:szCs w:val="22"/>
            <w:lang w:eastAsia="cs-CZ"/>
          </w:rPr>
          <w:tab/>
        </w:r>
        <w:r w:rsidR="00FE1204" w:rsidRPr="004A3822">
          <w:rPr>
            <w:rStyle w:val="Hypertextovodkaz"/>
          </w:rPr>
          <w:t>Revize Bezpečnostní politiky informací</w:t>
        </w:r>
        <w:r w:rsidR="00FE1204">
          <w:rPr>
            <w:webHidden/>
          </w:rPr>
          <w:tab/>
        </w:r>
        <w:r w:rsidR="00FE1204">
          <w:rPr>
            <w:webHidden/>
          </w:rPr>
          <w:fldChar w:fldCharType="begin"/>
        </w:r>
        <w:r w:rsidR="00FE1204">
          <w:rPr>
            <w:webHidden/>
          </w:rPr>
          <w:instrText xml:space="preserve"> PAGEREF _Toc11182577 \h </w:instrText>
        </w:r>
        <w:r w:rsidR="00FE1204">
          <w:rPr>
            <w:webHidden/>
          </w:rPr>
        </w:r>
        <w:r w:rsidR="00FE1204">
          <w:rPr>
            <w:webHidden/>
          </w:rPr>
          <w:fldChar w:fldCharType="separate"/>
        </w:r>
        <w:r w:rsidR="00FE1204">
          <w:rPr>
            <w:webHidden/>
          </w:rPr>
          <w:t>7</w:t>
        </w:r>
        <w:r w:rsidR="00FE1204">
          <w:rPr>
            <w:webHidden/>
          </w:rPr>
          <w:fldChar w:fldCharType="end"/>
        </w:r>
      </w:hyperlink>
    </w:p>
    <w:p w14:paraId="2A2F5491" w14:textId="0C25CDDB" w:rsidR="00FE1204" w:rsidRDefault="008C546A">
      <w:pPr>
        <w:pStyle w:val="Obsah2"/>
        <w:rPr>
          <w:rFonts w:asciiTheme="minorHAnsi" w:eastAsiaTheme="minorEastAsia" w:hAnsiTheme="minorHAnsi" w:cstheme="minorBidi"/>
          <w:szCs w:val="22"/>
          <w:lang w:eastAsia="cs-CZ"/>
        </w:rPr>
      </w:pPr>
      <w:hyperlink w:anchor="_Toc11182578" w:history="1">
        <w:r w:rsidR="00FE1204" w:rsidRPr="004A3822">
          <w:rPr>
            <w:rStyle w:val="Hypertextovodkaz"/>
          </w:rPr>
          <w:t>1.6</w:t>
        </w:r>
        <w:r w:rsidR="00FE1204">
          <w:rPr>
            <w:rFonts w:asciiTheme="minorHAnsi" w:eastAsiaTheme="minorEastAsia" w:hAnsiTheme="minorHAnsi" w:cstheme="minorBidi"/>
            <w:szCs w:val="22"/>
            <w:lang w:eastAsia="cs-CZ"/>
          </w:rPr>
          <w:tab/>
        </w:r>
        <w:r w:rsidR="00FE1204" w:rsidRPr="004A3822">
          <w:rPr>
            <w:rStyle w:val="Hypertextovodkaz"/>
          </w:rPr>
          <w:t>Uplatnitelnost Bezpečnostní politiky</w:t>
        </w:r>
        <w:r w:rsidR="00FE1204">
          <w:rPr>
            <w:webHidden/>
          </w:rPr>
          <w:tab/>
        </w:r>
        <w:r w:rsidR="00FE1204">
          <w:rPr>
            <w:webHidden/>
          </w:rPr>
          <w:fldChar w:fldCharType="begin"/>
        </w:r>
        <w:r w:rsidR="00FE1204">
          <w:rPr>
            <w:webHidden/>
          </w:rPr>
          <w:instrText xml:space="preserve"> PAGEREF _Toc11182578 \h </w:instrText>
        </w:r>
        <w:r w:rsidR="00FE1204">
          <w:rPr>
            <w:webHidden/>
          </w:rPr>
        </w:r>
        <w:r w:rsidR="00FE1204">
          <w:rPr>
            <w:webHidden/>
          </w:rPr>
          <w:fldChar w:fldCharType="separate"/>
        </w:r>
        <w:r w:rsidR="00FE1204">
          <w:rPr>
            <w:webHidden/>
          </w:rPr>
          <w:t>7</w:t>
        </w:r>
        <w:r w:rsidR="00FE1204">
          <w:rPr>
            <w:webHidden/>
          </w:rPr>
          <w:fldChar w:fldCharType="end"/>
        </w:r>
      </w:hyperlink>
    </w:p>
    <w:p w14:paraId="74CBFAEA" w14:textId="41E639E1" w:rsidR="00FE1204" w:rsidRDefault="008C546A">
      <w:pPr>
        <w:pStyle w:val="Obsah1"/>
        <w:rPr>
          <w:rFonts w:asciiTheme="minorHAnsi" w:eastAsiaTheme="minorEastAsia" w:hAnsiTheme="minorHAnsi" w:cstheme="minorBidi"/>
          <w:b w:val="0"/>
          <w:lang w:eastAsia="cs-CZ"/>
        </w:rPr>
      </w:pPr>
      <w:hyperlink w:anchor="_Toc11182579" w:history="1">
        <w:r w:rsidR="00FE1204" w:rsidRPr="004A3822">
          <w:rPr>
            <w:rStyle w:val="Hypertextovodkaz"/>
          </w:rPr>
          <w:t>2</w:t>
        </w:r>
        <w:r w:rsidR="00FE1204">
          <w:rPr>
            <w:rFonts w:asciiTheme="minorHAnsi" w:eastAsiaTheme="minorEastAsia" w:hAnsiTheme="minorHAnsi" w:cstheme="minorBidi"/>
            <w:b w:val="0"/>
            <w:lang w:eastAsia="cs-CZ"/>
          </w:rPr>
          <w:tab/>
        </w:r>
        <w:r w:rsidR="00FE1204" w:rsidRPr="004A3822">
          <w:rPr>
            <w:rStyle w:val="Hypertextovodkaz"/>
          </w:rPr>
          <w:t>Cíle a zásady bezpečnosti informací</w:t>
        </w:r>
        <w:r w:rsidR="00FE1204">
          <w:rPr>
            <w:webHidden/>
          </w:rPr>
          <w:tab/>
        </w:r>
        <w:r w:rsidR="00FE1204">
          <w:rPr>
            <w:webHidden/>
          </w:rPr>
          <w:fldChar w:fldCharType="begin"/>
        </w:r>
        <w:r w:rsidR="00FE1204">
          <w:rPr>
            <w:webHidden/>
          </w:rPr>
          <w:instrText xml:space="preserve"> PAGEREF _Toc11182579 \h </w:instrText>
        </w:r>
        <w:r w:rsidR="00FE1204">
          <w:rPr>
            <w:webHidden/>
          </w:rPr>
        </w:r>
        <w:r w:rsidR="00FE1204">
          <w:rPr>
            <w:webHidden/>
          </w:rPr>
          <w:fldChar w:fldCharType="separate"/>
        </w:r>
        <w:r w:rsidR="00FE1204">
          <w:rPr>
            <w:webHidden/>
          </w:rPr>
          <w:t>8</w:t>
        </w:r>
        <w:r w:rsidR="00FE1204">
          <w:rPr>
            <w:webHidden/>
          </w:rPr>
          <w:fldChar w:fldCharType="end"/>
        </w:r>
      </w:hyperlink>
    </w:p>
    <w:p w14:paraId="5065E4B5" w14:textId="66FD2BA9" w:rsidR="00FE1204" w:rsidRDefault="008C546A">
      <w:pPr>
        <w:pStyle w:val="Obsah1"/>
        <w:rPr>
          <w:rFonts w:asciiTheme="minorHAnsi" w:eastAsiaTheme="minorEastAsia" w:hAnsiTheme="minorHAnsi" w:cstheme="minorBidi"/>
          <w:b w:val="0"/>
          <w:lang w:eastAsia="cs-CZ"/>
        </w:rPr>
      </w:pPr>
      <w:hyperlink w:anchor="_Toc11182580" w:history="1">
        <w:r w:rsidR="00FE1204" w:rsidRPr="004A3822">
          <w:rPr>
            <w:rStyle w:val="Hypertextovodkaz"/>
          </w:rPr>
          <w:t>3</w:t>
        </w:r>
        <w:r w:rsidR="00FE1204">
          <w:rPr>
            <w:rFonts w:asciiTheme="minorHAnsi" w:eastAsiaTheme="minorEastAsia" w:hAnsiTheme="minorHAnsi" w:cstheme="minorBidi"/>
            <w:b w:val="0"/>
            <w:lang w:eastAsia="cs-CZ"/>
          </w:rPr>
          <w:tab/>
        </w:r>
        <w:r w:rsidR="00FE1204" w:rsidRPr="004A3822">
          <w:rPr>
            <w:rStyle w:val="Hypertextovodkaz"/>
          </w:rPr>
          <w:t>Legislativní rámec</w:t>
        </w:r>
        <w:r w:rsidR="00FE1204">
          <w:rPr>
            <w:webHidden/>
          </w:rPr>
          <w:tab/>
        </w:r>
        <w:r w:rsidR="00FE1204">
          <w:rPr>
            <w:webHidden/>
          </w:rPr>
          <w:fldChar w:fldCharType="begin"/>
        </w:r>
        <w:r w:rsidR="00FE1204">
          <w:rPr>
            <w:webHidden/>
          </w:rPr>
          <w:instrText xml:space="preserve"> PAGEREF _Toc11182580 \h </w:instrText>
        </w:r>
        <w:r w:rsidR="00FE1204">
          <w:rPr>
            <w:webHidden/>
          </w:rPr>
        </w:r>
        <w:r w:rsidR="00FE1204">
          <w:rPr>
            <w:webHidden/>
          </w:rPr>
          <w:fldChar w:fldCharType="separate"/>
        </w:r>
        <w:r w:rsidR="00FE1204">
          <w:rPr>
            <w:webHidden/>
          </w:rPr>
          <w:t>9</w:t>
        </w:r>
        <w:r w:rsidR="00FE1204">
          <w:rPr>
            <w:webHidden/>
          </w:rPr>
          <w:fldChar w:fldCharType="end"/>
        </w:r>
      </w:hyperlink>
    </w:p>
    <w:p w14:paraId="7003DDC6" w14:textId="1C1DB253" w:rsidR="00FE1204" w:rsidRDefault="008C546A">
      <w:pPr>
        <w:pStyle w:val="Obsah2"/>
        <w:rPr>
          <w:rFonts w:asciiTheme="minorHAnsi" w:eastAsiaTheme="minorEastAsia" w:hAnsiTheme="minorHAnsi" w:cstheme="minorBidi"/>
          <w:szCs w:val="22"/>
          <w:lang w:eastAsia="cs-CZ"/>
        </w:rPr>
      </w:pPr>
      <w:hyperlink w:anchor="_Toc11182581" w:history="1">
        <w:r w:rsidR="00FE1204" w:rsidRPr="004A3822">
          <w:rPr>
            <w:rStyle w:val="Hypertextovodkaz"/>
          </w:rPr>
          <w:t>3.1</w:t>
        </w:r>
        <w:r w:rsidR="00FE1204">
          <w:rPr>
            <w:rFonts w:asciiTheme="minorHAnsi" w:eastAsiaTheme="minorEastAsia" w:hAnsiTheme="minorHAnsi" w:cstheme="minorBidi"/>
            <w:szCs w:val="22"/>
            <w:lang w:eastAsia="cs-CZ"/>
          </w:rPr>
          <w:tab/>
        </w:r>
        <w:r w:rsidR="00FE1204" w:rsidRPr="004A3822">
          <w:rPr>
            <w:rStyle w:val="Hypertextovodkaz"/>
          </w:rPr>
          <w:t>Zákon č. 181/2014 Sb., o kybernetické bezpečnosti</w:t>
        </w:r>
        <w:r w:rsidR="00FE1204">
          <w:rPr>
            <w:webHidden/>
          </w:rPr>
          <w:tab/>
        </w:r>
        <w:r w:rsidR="00FE1204">
          <w:rPr>
            <w:webHidden/>
          </w:rPr>
          <w:fldChar w:fldCharType="begin"/>
        </w:r>
        <w:r w:rsidR="00FE1204">
          <w:rPr>
            <w:webHidden/>
          </w:rPr>
          <w:instrText xml:space="preserve"> PAGEREF _Toc11182581 \h </w:instrText>
        </w:r>
        <w:r w:rsidR="00FE1204">
          <w:rPr>
            <w:webHidden/>
          </w:rPr>
        </w:r>
        <w:r w:rsidR="00FE1204">
          <w:rPr>
            <w:webHidden/>
          </w:rPr>
          <w:fldChar w:fldCharType="separate"/>
        </w:r>
        <w:r w:rsidR="00FE1204">
          <w:rPr>
            <w:webHidden/>
          </w:rPr>
          <w:t>9</w:t>
        </w:r>
        <w:r w:rsidR="00FE1204">
          <w:rPr>
            <w:webHidden/>
          </w:rPr>
          <w:fldChar w:fldCharType="end"/>
        </w:r>
      </w:hyperlink>
    </w:p>
    <w:p w14:paraId="5F5FF5F4" w14:textId="2E11819B" w:rsidR="00FE1204" w:rsidRDefault="008C546A">
      <w:pPr>
        <w:pStyle w:val="Obsah2"/>
        <w:rPr>
          <w:rFonts w:asciiTheme="minorHAnsi" w:eastAsiaTheme="minorEastAsia" w:hAnsiTheme="minorHAnsi" w:cstheme="minorBidi"/>
          <w:szCs w:val="22"/>
          <w:lang w:eastAsia="cs-CZ"/>
        </w:rPr>
      </w:pPr>
      <w:hyperlink w:anchor="_Toc11182582" w:history="1">
        <w:r w:rsidR="00FE1204" w:rsidRPr="004A3822">
          <w:rPr>
            <w:rStyle w:val="Hypertextovodkaz"/>
          </w:rPr>
          <w:t>3.2</w:t>
        </w:r>
        <w:r w:rsidR="00FE1204">
          <w:rPr>
            <w:rFonts w:asciiTheme="minorHAnsi" w:eastAsiaTheme="minorEastAsia" w:hAnsiTheme="minorHAnsi" w:cstheme="minorBidi"/>
            <w:szCs w:val="22"/>
            <w:lang w:eastAsia="cs-CZ"/>
          </w:rPr>
          <w:tab/>
        </w:r>
        <w:r w:rsidR="00FE1204" w:rsidRPr="004A3822">
          <w:rPr>
            <w:rStyle w:val="Hypertextovodkaz"/>
          </w:rPr>
          <w:t>Zákon č. 365/2000 Sb., o IS veřejné správy</w:t>
        </w:r>
        <w:r w:rsidR="00FE1204">
          <w:rPr>
            <w:webHidden/>
          </w:rPr>
          <w:tab/>
        </w:r>
        <w:r w:rsidR="00FE1204">
          <w:rPr>
            <w:webHidden/>
          </w:rPr>
          <w:fldChar w:fldCharType="begin"/>
        </w:r>
        <w:r w:rsidR="00FE1204">
          <w:rPr>
            <w:webHidden/>
          </w:rPr>
          <w:instrText xml:space="preserve"> PAGEREF _Toc11182582 \h </w:instrText>
        </w:r>
        <w:r w:rsidR="00FE1204">
          <w:rPr>
            <w:webHidden/>
          </w:rPr>
        </w:r>
        <w:r w:rsidR="00FE1204">
          <w:rPr>
            <w:webHidden/>
          </w:rPr>
          <w:fldChar w:fldCharType="separate"/>
        </w:r>
        <w:r w:rsidR="00FE1204">
          <w:rPr>
            <w:webHidden/>
          </w:rPr>
          <w:t>10</w:t>
        </w:r>
        <w:r w:rsidR="00FE1204">
          <w:rPr>
            <w:webHidden/>
          </w:rPr>
          <w:fldChar w:fldCharType="end"/>
        </w:r>
      </w:hyperlink>
    </w:p>
    <w:p w14:paraId="7F6B89BF" w14:textId="781526EB" w:rsidR="00FE1204" w:rsidRDefault="008C546A">
      <w:pPr>
        <w:pStyle w:val="Obsah2"/>
        <w:rPr>
          <w:rFonts w:asciiTheme="minorHAnsi" w:eastAsiaTheme="minorEastAsia" w:hAnsiTheme="minorHAnsi" w:cstheme="minorBidi"/>
          <w:szCs w:val="22"/>
          <w:lang w:eastAsia="cs-CZ"/>
        </w:rPr>
      </w:pPr>
      <w:hyperlink w:anchor="_Toc11182583" w:history="1">
        <w:r w:rsidR="00FE1204" w:rsidRPr="004A3822">
          <w:rPr>
            <w:rStyle w:val="Hypertextovodkaz"/>
          </w:rPr>
          <w:t>3.3</w:t>
        </w:r>
        <w:r w:rsidR="00FE1204">
          <w:rPr>
            <w:rFonts w:asciiTheme="minorHAnsi" w:eastAsiaTheme="minorEastAsia" w:hAnsiTheme="minorHAnsi" w:cstheme="minorBidi"/>
            <w:szCs w:val="22"/>
            <w:lang w:eastAsia="cs-CZ"/>
          </w:rPr>
          <w:tab/>
        </w:r>
        <w:r w:rsidR="00FE1204" w:rsidRPr="004A3822">
          <w:rPr>
            <w:rStyle w:val="Hypertextovodkaz"/>
          </w:rPr>
          <w:t>Zákon č. 240/2000 Sb., o krizovém řízení</w:t>
        </w:r>
        <w:r w:rsidR="00FE1204">
          <w:rPr>
            <w:webHidden/>
          </w:rPr>
          <w:tab/>
        </w:r>
        <w:r w:rsidR="00FE1204">
          <w:rPr>
            <w:webHidden/>
          </w:rPr>
          <w:fldChar w:fldCharType="begin"/>
        </w:r>
        <w:r w:rsidR="00FE1204">
          <w:rPr>
            <w:webHidden/>
          </w:rPr>
          <w:instrText xml:space="preserve"> PAGEREF _Toc11182583 \h </w:instrText>
        </w:r>
        <w:r w:rsidR="00FE1204">
          <w:rPr>
            <w:webHidden/>
          </w:rPr>
        </w:r>
        <w:r w:rsidR="00FE1204">
          <w:rPr>
            <w:webHidden/>
          </w:rPr>
          <w:fldChar w:fldCharType="separate"/>
        </w:r>
        <w:r w:rsidR="00FE1204">
          <w:rPr>
            <w:webHidden/>
          </w:rPr>
          <w:t>10</w:t>
        </w:r>
        <w:r w:rsidR="00FE1204">
          <w:rPr>
            <w:webHidden/>
          </w:rPr>
          <w:fldChar w:fldCharType="end"/>
        </w:r>
      </w:hyperlink>
    </w:p>
    <w:p w14:paraId="5B906B1B" w14:textId="1EF997FB" w:rsidR="00FE1204" w:rsidRDefault="008C546A">
      <w:pPr>
        <w:pStyle w:val="Obsah2"/>
        <w:rPr>
          <w:rFonts w:asciiTheme="minorHAnsi" w:eastAsiaTheme="minorEastAsia" w:hAnsiTheme="minorHAnsi" w:cstheme="minorBidi"/>
          <w:szCs w:val="22"/>
          <w:lang w:eastAsia="cs-CZ"/>
        </w:rPr>
      </w:pPr>
      <w:hyperlink w:anchor="_Toc11182584" w:history="1">
        <w:r w:rsidR="00FE1204" w:rsidRPr="004A3822">
          <w:rPr>
            <w:rStyle w:val="Hypertextovodkaz"/>
          </w:rPr>
          <w:t>3.4</w:t>
        </w:r>
        <w:r w:rsidR="00FE1204">
          <w:rPr>
            <w:rFonts w:asciiTheme="minorHAnsi" w:eastAsiaTheme="minorEastAsia" w:hAnsiTheme="minorHAnsi" w:cstheme="minorBidi"/>
            <w:szCs w:val="22"/>
            <w:lang w:eastAsia="cs-CZ"/>
          </w:rPr>
          <w:tab/>
        </w:r>
        <w:r w:rsidR="00FE1204" w:rsidRPr="004A3822">
          <w:rPr>
            <w:rStyle w:val="Hypertextovodkaz"/>
          </w:rPr>
          <w:t>Nařízení vlády č. 315/2014 Sb., o kritériích pro určení prvku kritické infrastruktury</w:t>
        </w:r>
        <w:r w:rsidR="00FE1204">
          <w:rPr>
            <w:webHidden/>
          </w:rPr>
          <w:tab/>
        </w:r>
        <w:r w:rsidR="00FE1204">
          <w:rPr>
            <w:webHidden/>
          </w:rPr>
          <w:fldChar w:fldCharType="begin"/>
        </w:r>
        <w:r w:rsidR="00FE1204">
          <w:rPr>
            <w:webHidden/>
          </w:rPr>
          <w:instrText xml:space="preserve"> PAGEREF _Toc11182584 \h </w:instrText>
        </w:r>
        <w:r w:rsidR="00FE1204">
          <w:rPr>
            <w:webHidden/>
          </w:rPr>
        </w:r>
        <w:r w:rsidR="00FE1204">
          <w:rPr>
            <w:webHidden/>
          </w:rPr>
          <w:fldChar w:fldCharType="separate"/>
        </w:r>
        <w:r w:rsidR="00FE1204">
          <w:rPr>
            <w:webHidden/>
          </w:rPr>
          <w:t>10</w:t>
        </w:r>
        <w:r w:rsidR="00FE1204">
          <w:rPr>
            <w:webHidden/>
          </w:rPr>
          <w:fldChar w:fldCharType="end"/>
        </w:r>
      </w:hyperlink>
    </w:p>
    <w:p w14:paraId="4E69DB6D" w14:textId="72442444" w:rsidR="00FE1204" w:rsidRDefault="008C546A">
      <w:pPr>
        <w:pStyle w:val="Obsah2"/>
        <w:rPr>
          <w:rFonts w:asciiTheme="minorHAnsi" w:eastAsiaTheme="minorEastAsia" w:hAnsiTheme="minorHAnsi" w:cstheme="minorBidi"/>
          <w:szCs w:val="22"/>
          <w:lang w:eastAsia="cs-CZ"/>
        </w:rPr>
      </w:pPr>
      <w:hyperlink w:anchor="_Toc11182585" w:history="1">
        <w:r w:rsidR="00FE1204" w:rsidRPr="004A3822">
          <w:rPr>
            <w:rStyle w:val="Hypertextovodkaz"/>
          </w:rPr>
          <w:t>3.5</w:t>
        </w:r>
        <w:r w:rsidR="00FE1204">
          <w:rPr>
            <w:rFonts w:asciiTheme="minorHAnsi" w:eastAsiaTheme="minorEastAsia" w:hAnsiTheme="minorHAnsi" w:cstheme="minorBidi"/>
            <w:szCs w:val="22"/>
            <w:lang w:eastAsia="cs-CZ"/>
          </w:rPr>
          <w:tab/>
        </w:r>
        <w:r w:rsidR="00FE1204" w:rsidRPr="004A3822">
          <w:rPr>
            <w:rStyle w:val="Hypertextovodkaz"/>
          </w:rPr>
          <w:t>Systém řízení bezpečnosti informací</w:t>
        </w:r>
        <w:r w:rsidR="00FE1204">
          <w:rPr>
            <w:webHidden/>
          </w:rPr>
          <w:tab/>
        </w:r>
        <w:r w:rsidR="00FE1204">
          <w:rPr>
            <w:webHidden/>
          </w:rPr>
          <w:fldChar w:fldCharType="begin"/>
        </w:r>
        <w:r w:rsidR="00FE1204">
          <w:rPr>
            <w:webHidden/>
          </w:rPr>
          <w:instrText xml:space="preserve"> PAGEREF _Toc11182585 \h </w:instrText>
        </w:r>
        <w:r w:rsidR="00FE1204">
          <w:rPr>
            <w:webHidden/>
          </w:rPr>
        </w:r>
        <w:r w:rsidR="00FE1204">
          <w:rPr>
            <w:webHidden/>
          </w:rPr>
          <w:fldChar w:fldCharType="separate"/>
        </w:r>
        <w:r w:rsidR="00FE1204">
          <w:rPr>
            <w:webHidden/>
          </w:rPr>
          <w:t>10</w:t>
        </w:r>
        <w:r w:rsidR="00FE1204">
          <w:rPr>
            <w:webHidden/>
          </w:rPr>
          <w:fldChar w:fldCharType="end"/>
        </w:r>
      </w:hyperlink>
    </w:p>
    <w:p w14:paraId="4E13BEA9" w14:textId="0C786FAA" w:rsidR="00FE1204" w:rsidRDefault="008C546A">
      <w:pPr>
        <w:pStyle w:val="Obsah1"/>
        <w:rPr>
          <w:rFonts w:asciiTheme="minorHAnsi" w:eastAsiaTheme="minorEastAsia" w:hAnsiTheme="minorHAnsi" w:cstheme="minorBidi"/>
          <w:b w:val="0"/>
          <w:lang w:eastAsia="cs-CZ"/>
        </w:rPr>
      </w:pPr>
      <w:hyperlink w:anchor="_Toc11182586" w:history="1">
        <w:r w:rsidR="00FE1204" w:rsidRPr="004A3822">
          <w:rPr>
            <w:rStyle w:val="Hypertextovodkaz"/>
          </w:rPr>
          <w:t>4</w:t>
        </w:r>
        <w:r w:rsidR="00FE1204">
          <w:rPr>
            <w:rFonts w:asciiTheme="minorHAnsi" w:eastAsiaTheme="minorEastAsia" w:hAnsiTheme="minorHAnsi" w:cstheme="minorBidi"/>
            <w:b w:val="0"/>
            <w:lang w:eastAsia="cs-CZ"/>
          </w:rPr>
          <w:tab/>
        </w:r>
        <w:r w:rsidR="00FE1204" w:rsidRPr="004A3822">
          <w:rPr>
            <w:rStyle w:val="Hypertextovodkaz"/>
          </w:rPr>
          <w:t>Rozsah systému řízení bezpečnosti informací</w:t>
        </w:r>
        <w:r w:rsidR="00FE1204">
          <w:rPr>
            <w:webHidden/>
          </w:rPr>
          <w:tab/>
        </w:r>
        <w:r w:rsidR="00FE1204">
          <w:rPr>
            <w:webHidden/>
          </w:rPr>
          <w:fldChar w:fldCharType="begin"/>
        </w:r>
        <w:r w:rsidR="00FE1204">
          <w:rPr>
            <w:webHidden/>
          </w:rPr>
          <w:instrText xml:space="preserve"> PAGEREF _Toc11182586 \h </w:instrText>
        </w:r>
        <w:r w:rsidR="00FE1204">
          <w:rPr>
            <w:webHidden/>
          </w:rPr>
        </w:r>
        <w:r w:rsidR="00FE1204">
          <w:rPr>
            <w:webHidden/>
          </w:rPr>
          <w:fldChar w:fldCharType="separate"/>
        </w:r>
        <w:r w:rsidR="00FE1204">
          <w:rPr>
            <w:webHidden/>
          </w:rPr>
          <w:t>11</w:t>
        </w:r>
        <w:r w:rsidR="00FE1204">
          <w:rPr>
            <w:webHidden/>
          </w:rPr>
          <w:fldChar w:fldCharType="end"/>
        </w:r>
      </w:hyperlink>
    </w:p>
    <w:p w14:paraId="66863FF8" w14:textId="395D8565" w:rsidR="00FE1204" w:rsidRDefault="008C546A">
      <w:pPr>
        <w:pStyle w:val="Obsah2"/>
        <w:rPr>
          <w:rFonts w:asciiTheme="minorHAnsi" w:eastAsiaTheme="minorEastAsia" w:hAnsiTheme="minorHAnsi" w:cstheme="minorBidi"/>
          <w:szCs w:val="22"/>
          <w:lang w:eastAsia="cs-CZ"/>
        </w:rPr>
      </w:pPr>
      <w:hyperlink w:anchor="_Toc11182587" w:history="1">
        <w:r w:rsidR="00FE1204" w:rsidRPr="004A3822">
          <w:rPr>
            <w:rStyle w:val="Hypertextovodkaz"/>
          </w:rPr>
          <w:t>4.1</w:t>
        </w:r>
        <w:r w:rsidR="00FE1204">
          <w:rPr>
            <w:rFonts w:asciiTheme="minorHAnsi" w:eastAsiaTheme="minorEastAsia" w:hAnsiTheme="minorHAnsi" w:cstheme="minorBidi"/>
            <w:szCs w:val="22"/>
            <w:lang w:eastAsia="cs-CZ"/>
          </w:rPr>
          <w:tab/>
        </w:r>
        <w:r w:rsidR="00FE1204" w:rsidRPr="004A3822">
          <w:rPr>
            <w:rStyle w:val="Hypertextovodkaz"/>
          </w:rPr>
          <w:t>Způsoby stanovení</w:t>
        </w:r>
        <w:r w:rsidR="00FE1204">
          <w:rPr>
            <w:webHidden/>
          </w:rPr>
          <w:tab/>
        </w:r>
        <w:r w:rsidR="00FE1204">
          <w:rPr>
            <w:webHidden/>
          </w:rPr>
          <w:fldChar w:fldCharType="begin"/>
        </w:r>
        <w:r w:rsidR="00FE1204">
          <w:rPr>
            <w:webHidden/>
          </w:rPr>
          <w:instrText xml:space="preserve"> PAGEREF _Toc11182587 \h </w:instrText>
        </w:r>
        <w:r w:rsidR="00FE1204">
          <w:rPr>
            <w:webHidden/>
          </w:rPr>
        </w:r>
        <w:r w:rsidR="00FE1204">
          <w:rPr>
            <w:webHidden/>
          </w:rPr>
          <w:fldChar w:fldCharType="separate"/>
        </w:r>
        <w:r w:rsidR="00FE1204">
          <w:rPr>
            <w:webHidden/>
          </w:rPr>
          <w:t>11</w:t>
        </w:r>
        <w:r w:rsidR="00FE1204">
          <w:rPr>
            <w:webHidden/>
          </w:rPr>
          <w:fldChar w:fldCharType="end"/>
        </w:r>
      </w:hyperlink>
    </w:p>
    <w:p w14:paraId="4751007C" w14:textId="6BCEA008" w:rsidR="00FE1204" w:rsidRDefault="008C546A">
      <w:pPr>
        <w:pStyle w:val="Obsah2"/>
        <w:rPr>
          <w:rFonts w:asciiTheme="minorHAnsi" w:eastAsiaTheme="minorEastAsia" w:hAnsiTheme="minorHAnsi" w:cstheme="minorBidi"/>
          <w:szCs w:val="22"/>
          <w:lang w:eastAsia="cs-CZ"/>
        </w:rPr>
      </w:pPr>
      <w:hyperlink w:anchor="_Toc11182588" w:history="1">
        <w:r w:rsidR="00FE1204" w:rsidRPr="004A3822">
          <w:rPr>
            <w:rStyle w:val="Hypertextovodkaz"/>
          </w:rPr>
          <w:t>4.2</w:t>
        </w:r>
        <w:r w:rsidR="00FE1204">
          <w:rPr>
            <w:rFonts w:asciiTheme="minorHAnsi" w:eastAsiaTheme="minorEastAsia" w:hAnsiTheme="minorHAnsi" w:cstheme="minorBidi"/>
            <w:szCs w:val="22"/>
            <w:lang w:eastAsia="cs-CZ"/>
          </w:rPr>
          <w:tab/>
        </w:r>
        <w:r w:rsidR="00FE1204" w:rsidRPr="004A3822">
          <w:rPr>
            <w:rStyle w:val="Hypertextovodkaz"/>
          </w:rPr>
          <w:t>Stanovení bezpečnostního perimetru</w:t>
        </w:r>
        <w:r w:rsidR="00FE1204">
          <w:rPr>
            <w:webHidden/>
          </w:rPr>
          <w:tab/>
        </w:r>
        <w:r w:rsidR="00FE1204">
          <w:rPr>
            <w:webHidden/>
          </w:rPr>
          <w:fldChar w:fldCharType="begin"/>
        </w:r>
        <w:r w:rsidR="00FE1204">
          <w:rPr>
            <w:webHidden/>
          </w:rPr>
          <w:instrText xml:space="preserve"> PAGEREF _Toc11182588 \h </w:instrText>
        </w:r>
        <w:r w:rsidR="00FE1204">
          <w:rPr>
            <w:webHidden/>
          </w:rPr>
        </w:r>
        <w:r w:rsidR="00FE1204">
          <w:rPr>
            <w:webHidden/>
          </w:rPr>
          <w:fldChar w:fldCharType="separate"/>
        </w:r>
        <w:r w:rsidR="00FE1204">
          <w:rPr>
            <w:webHidden/>
          </w:rPr>
          <w:t>11</w:t>
        </w:r>
        <w:r w:rsidR="00FE1204">
          <w:rPr>
            <w:webHidden/>
          </w:rPr>
          <w:fldChar w:fldCharType="end"/>
        </w:r>
      </w:hyperlink>
    </w:p>
    <w:p w14:paraId="098C6466" w14:textId="2C01E81A" w:rsidR="00FE1204" w:rsidRDefault="008C546A">
      <w:pPr>
        <w:pStyle w:val="Obsah2"/>
        <w:rPr>
          <w:rFonts w:asciiTheme="minorHAnsi" w:eastAsiaTheme="minorEastAsia" w:hAnsiTheme="minorHAnsi" w:cstheme="minorBidi"/>
          <w:szCs w:val="22"/>
          <w:lang w:eastAsia="cs-CZ"/>
        </w:rPr>
      </w:pPr>
      <w:hyperlink w:anchor="_Toc11182589" w:history="1">
        <w:r w:rsidR="00FE1204" w:rsidRPr="004A3822">
          <w:rPr>
            <w:rStyle w:val="Hypertextovodkaz"/>
          </w:rPr>
          <w:t>4.3</w:t>
        </w:r>
        <w:r w:rsidR="00FE1204">
          <w:rPr>
            <w:rFonts w:asciiTheme="minorHAnsi" w:eastAsiaTheme="minorEastAsia" w:hAnsiTheme="minorHAnsi" w:cstheme="minorBidi"/>
            <w:szCs w:val="22"/>
            <w:lang w:eastAsia="cs-CZ"/>
          </w:rPr>
          <w:tab/>
        </w:r>
        <w:r w:rsidR="00FE1204" w:rsidRPr="004A3822">
          <w:rPr>
            <w:rStyle w:val="Hypertextovodkaz"/>
          </w:rPr>
          <w:t>Identifikace primárních aktiv</w:t>
        </w:r>
        <w:r w:rsidR="00FE1204">
          <w:rPr>
            <w:webHidden/>
          </w:rPr>
          <w:tab/>
        </w:r>
        <w:r w:rsidR="00FE1204">
          <w:rPr>
            <w:webHidden/>
          </w:rPr>
          <w:fldChar w:fldCharType="begin"/>
        </w:r>
        <w:r w:rsidR="00FE1204">
          <w:rPr>
            <w:webHidden/>
          </w:rPr>
          <w:instrText xml:space="preserve"> PAGEREF _Toc11182589 \h </w:instrText>
        </w:r>
        <w:r w:rsidR="00FE1204">
          <w:rPr>
            <w:webHidden/>
          </w:rPr>
        </w:r>
        <w:r w:rsidR="00FE1204">
          <w:rPr>
            <w:webHidden/>
          </w:rPr>
          <w:fldChar w:fldCharType="separate"/>
        </w:r>
        <w:r w:rsidR="00FE1204">
          <w:rPr>
            <w:webHidden/>
          </w:rPr>
          <w:t>12</w:t>
        </w:r>
        <w:r w:rsidR="00FE1204">
          <w:rPr>
            <w:webHidden/>
          </w:rPr>
          <w:fldChar w:fldCharType="end"/>
        </w:r>
      </w:hyperlink>
    </w:p>
    <w:p w14:paraId="69F45E3D" w14:textId="2C5DF9D8" w:rsidR="00FE1204" w:rsidRDefault="008C546A">
      <w:pPr>
        <w:pStyle w:val="Obsah2"/>
        <w:rPr>
          <w:rFonts w:asciiTheme="minorHAnsi" w:eastAsiaTheme="minorEastAsia" w:hAnsiTheme="minorHAnsi" w:cstheme="minorBidi"/>
          <w:szCs w:val="22"/>
          <w:lang w:eastAsia="cs-CZ"/>
        </w:rPr>
      </w:pPr>
      <w:hyperlink w:anchor="_Toc11182590" w:history="1">
        <w:r w:rsidR="00FE1204" w:rsidRPr="004A3822">
          <w:rPr>
            <w:rStyle w:val="Hypertextovodkaz"/>
          </w:rPr>
          <w:t>4.4</w:t>
        </w:r>
        <w:r w:rsidR="00FE1204">
          <w:rPr>
            <w:rFonts w:asciiTheme="minorHAnsi" w:eastAsiaTheme="minorEastAsia" w:hAnsiTheme="minorHAnsi" w:cstheme="minorBidi"/>
            <w:szCs w:val="22"/>
            <w:lang w:eastAsia="cs-CZ"/>
          </w:rPr>
          <w:tab/>
        </w:r>
        <w:r w:rsidR="00FE1204" w:rsidRPr="004A3822">
          <w:rPr>
            <w:rStyle w:val="Hypertextovodkaz"/>
          </w:rPr>
          <w:t>Identifikace podpůrných aktiv</w:t>
        </w:r>
        <w:r w:rsidR="00FE1204">
          <w:rPr>
            <w:webHidden/>
          </w:rPr>
          <w:tab/>
        </w:r>
        <w:r w:rsidR="00FE1204">
          <w:rPr>
            <w:webHidden/>
          </w:rPr>
          <w:fldChar w:fldCharType="begin"/>
        </w:r>
        <w:r w:rsidR="00FE1204">
          <w:rPr>
            <w:webHidden/>
          </w:rPr>
          <w:instrText xml:space="preserve"> PAGEREF _Toc11182590 \h </w:instrText>
        </w:r>
        <w:r w:rsidR="00FE1204">
          <w:rPr>
            <w:webHidden/>
          </w:rPr>
        </w:r>
        <w:r w:rsidR="00FE1204">
          <w:rPr>
            <w:webHidden/>
          </w:rPr>
          <w:fldChar w:fldCharType="separate"/>
        </w:r>
        <w:r w:rsidR="00FE1204">
          <w:rPr>
            <w:webHidden/>
          </w:rPr>
          <w:t>12</w:t>
        </w:r>
        <w:r w:rsidR="00FE1204">
          <w:rPr>
            <w:webHidden/>
          </w:rPr>
          <w:fldChar w:fldCharType="end"/>
        </w:r>
      </w:hyperlink>
    </w:p>
    <w:p w14:paraId="5ED04B69" w14:textId="22D6EDF1" w:rsidR="00FE1204" w:rsidRDefault="008C546A">
      <w:pPr>
        <w:pStyle w:val="Obsah1"/>
        <w:rPr>
          <w:rFonts w:asciiTheme="minorHAnsi" w:eastAsiaTheme="minorEastAsia" w:hAnsiTheme="minorHAnsi" w:cstheme="minorBidi"/>
          <w:b w:val="0"/>
          <w:lang w:eastAsia="cs-CZ"/>
        </w:rPr>
      </w:pPr>
      <w:hyperlink w:anchor="_Toc11182591" w:history="1">
        <w:r w:rsidR="00FE1204" w:rsidRPr="004A3822">
          <w:rPr>
            <w:rStyle w:val="Hypertextovodkaz"/>
          </w:rPr>
          <w:t>5</w:t>
        </w:r>
        <w:r w:rsidR="00FE1204">
          <w:rPr>
            <w:rFonts w:asciiTheme="minorHAnsi" w:eastAsiaTheme="minorEastAsia" w:hAnsiTheme="minorHAnsi" w:cstheme="minorBidi"/>
            <w:b w:val="0"/>
            <w:lang w:eastAsia="cs-CZ"/>
          </w:rPr>
          <w:tab/>
        </w:r>
        <w:r w:rsidR="00FE1204" w:rsidRPr="004A3822">
          <w:rPr>
            <w:rStyle w:val="Hypertextovodkaz"/>
          </w:rPr>
          <w:t>Systém řízení bezpečnosti informací</w:t>
        </w:r>
        <w:r w:rsidR="00FE1204">
          <w:rPr>
            <w:webHidden/>
          </w:rPr>
          <w:tab/>
        </w:r>
        <w:r w:rsidR="00FE1204">
          <w:rPr>
            <w:webHidden/>
          </w:rPr>
          <w:fldChar w:fldCharType="begin"/>
        </w:r>
        <w:r w:rsidR="00FE1204">
          <w:rPr>
            <w:webHidden/>
          </w:rPr>
          <w:instrText xml:space="preserve"> PAGEREF _Toc11182591 \h </w:instrText>
        </w:r>
        <w:r w:rsidR="00FE1204">
          <w:rPr>
            <w:webHidden/>
          </w:rPr>
        </w:r>
        <w:r w:rsidR="00FE1204">
          <w:rPr>
            <w:webHidden/>
          </w:rPr>
          <w:fldChar w:fldCharType="separate"/>
        </w:r>
        <w:r w:rsidR="00FE1204">
          <w:rPr>
            <w:webHidden/>
          </w:rPr>
          <w:t>13</w:t>
        </w:r>
        <w:r w:rsidR="00FE1204">
          <w:rPr>
            <w:webHidden/>
          </w:rPr>
          <w:fldChar w:fldCharType="end"/>
        </w:r>
      </w:hyperlink>
    </w:p>
    <w:p w14:paraId="77E9E1A5" w14:textId="07A64569" w:rsidR="00FE1204" w:rsidRDefault="008C546A">
      <w:pPr>
        <w:pStyle w:val="Obsah2"/>
        <w:rPr>
          <w:rFonts w:asciiTheme="minorHAnsi" w:eastAsiaTheme="minorEastAsia" w:hAnsiTheme="minorHAnsi" w:cstheme="minorBidi"/>
          <w:szCs w:val="22"/>
          <w:lang w:eastAsia="cs-CZ"/>
        </w:rPr>
      </w:pPr>
      <w:hyperlink w:anchor="_Toc11182592" w:history="1">
        <w:r w:rsidR="00FE1204" w:rsidRPr="004A3822">
          <w:rPr>
            <w:rStyle w:val="Hypertextovodkaz"/>
          </w:rPr>
          <w:t>5.1</w:t>
        </w:r>
        <w:r w:rsidR="00FE1204">
          <w:rPr>
            <w:rFonts w:asciiTheme="minorHAnsi" w:eastAsiaTheme="minorEastAsia" w:hAnsiTheme="minorHAnsi" w:cstheme="minorBidi"/>
            <w:szCs w:val="22"/>
            <w:lang w:eastAsia="cs-CZ"/>
          </w:rPr>
          <w:tab/>
        </w:r>
        <w:r w:rsidR="00FE1204" w:rsidRPr="004A3822">
          <w:rPr>
            <w:rStyle w:val="Hypertextovodkaz"/>
          </w:rPr>
          <w:t>Výbor pro řízení kybernetické bezpečnosti</w:t>
        </w:r>
        <w:r w:rsidR="00FE1204">
          <w:rPr>
            <w:webHidden/>
          </w:rPr>
          <w:tab/>
        </w:r>
        <w:r w:rsidR="00FE1204">
          <w:rPr>
            <w:webHidden/>
          </w:rPr>
          <w:fldChar w:fldCharType="begin"/>
        </w:r>
        <w:r w:rsidR="00FE1204">
          <w:rPr>
            <w:webHidden/>
          </w:rPr>
          <w:instrText xml:space="preserve"> PAGEREF _Toc11182592 \h </w:instrText>
        </w:r>
        <w:r w:rsidR="00FE1204">
          <w:rPr>
            <w:webHidden/>
          </w:rPr>
        </w:r>
        <w:r w:rsidR="00FE1204">
          <w:rPr>
            <w:webHidden/>
          </w:rPr>
          <w:fldChar w:fldCharType="separate"/>
        </w:r>
        <w:r w:rsidR="00FE1204">
          <w:rPr>
            <w:webHidden/>
          </w:rPr>
          <w:t>15</w:t>
        </w:r>
        <w:r w:rsidR="00FE1204">
          <w:rPr>
            <w:webHidden/>
          </w:rPr>
          <w:fldChar w:fldCharType="end"/>
        </w:r>
      </w:hyperlink>
    </w:p>
    <w:p w14:paraId="6282635C" w14:textId="5EEF6AAE" w:rsidR="00FE1204" w:rsidRDefault="008C546A">
      <w:pPr>
        <w:pStyle w:val="Obsah2"/>
        <w:rPr>
          <w:rFonts w:asciiTheme="minorHAnsi" w:eastAsiaTheme="minorEastAsia" w:hAnsiTheme="minorHAnsi" w:cstheme="minorBidi"/>
          <w:szCs w:val="22"/>
          <w:lang w:eastAsia="cs-CZ"/>
        </w:rPr>
      </w:pPr>
      <w:hyperlink w:anchor="_Toc11182593" w:history="1">
        <w:r w:rsidR="00FE1204" w:rsidRPr="004A3822">
          <w:rPr>
            <w:rStyle w:val="Hypertextovodkaz"/>
          </w:rPr>
          <w:t>5.2</w:t>
        </w:r>
        <w:r w:rsidR="00FE1204">
          <w:rPr>
            <w:rFonts w:asciiTheme="minorHAnsi" w:eastAsiaTheme="minorEastAsia" w:hAnsiTheme="minorHAnsi" w:cstheme="minorBidi"/>
            <w:szCs w:val="22"/>
            <w:lang w:eastAsia="cs-CZ"/>
          </w:rPr>
          <w:tab/>
        </w:r>
        <w:r w:rsidR="00FE1204" w:rsidRPr="004A3822">
          <w:rPr>
            <w:rStyle w:val="Hypertextovodkaz"/>
          </w:rPr>
          <w:t>Architekt kybernetické bezpečnosti</w:t>
        </w:r>
        <w:r w:rsidR="00FE1204">
          <w:rPr>
            <w:webHidden/>
          </w:rPr>
          <w:tab/>
        </w:r>
        <w:r w:rsidR="00FE1204">
          <w:rPr>
            <w:webHidden/>
          </w:rPr>
          <w:fldChar w:fldCharType="begin"/>
        </w:r>
        <w:r w:rsidR="00FE1204">
          <w:rPr>
            <w:webHidden/>
          </w:rPr>
          <w:instrText xml:space="preserve"> PAGEREF _Toc11182593 \h </w:instrText>
        </w:r>
        <w:r w:rsidR="00FE1204">
          <w:rPr>
            <w:webHidden/>
          </w:rPr>
        </w:r>
        <w:r w:rsidR="00FE1204">
          <w:rPr>
            <w:webHidden/>
          </w:rPr>
          <w:fldChar w:fldCharType="separate"/>
        </w:r>
        <w:r w:rsidR="00FE1204">
          <w:rPr>
            <w:webHidden/>
          </w:rPr>
          <w:t>17</w:t>
        </w:r>
        <w:r w:rsidR="00FE1204">
          <w:rPr>
            <w:webHidden/>
          </w:rPr>
          <w:fldChar w:fldCharType="end"/>
        </w:r>
      </w:hyperlink>
    </w:p>
    <w:p w14:paraId="3F2ABA55" w14:textId="7EAB65CB" w:rsidR="00FE1204" w:rsidRDefault="008C546A">
      <w:pPr>
        <w:pStyle w:val="Obsah2"/>
        <w:rPr>
          <w:rFonts w:asciiTheme="minorHAnsi" w:eastAsiaTheme="minorEastAsia" w:hAnsiTheme="minorHAnsi" w:cstheme="minorBidi"/>
          <w:szCs w:val="22"/>
          <w:lang w:eastAsia="cs-CZ"/>
        </w:rPr>
      </w:pPr>
      <w:hyperlink w:anchor="_Toc11182594" w:history="1">
        <w:r w:rsidR="00FE1204" w:rsidRPr="004A3822">
          <w:rPr>
            <w:rStyle w:val="Hypertextovodkaz"/>
          </w:rPr>
          <w:t>5.3</w:t>
        </w:r>
        <w:r w:rsidR="00FE1204">
          <w:rPr>
            <w:rFonts w:asciiTheme="minorHAnsi" w:eastAsiaTheme="minorEastAsia" w:hAnsiTheme="minorHAnsi" w:cstheme="minorBidi"/>
            <w:szCs w:val="22"/>
            <w:lang w:eastAsia="cs-CZ"/>
          </w:rPr>
          <w:tab/>
        </w:r>
        <w:r w:rsidR="00FE1204" w:rsidRPr="004A3822">
          <w:rPr>
            <w:rStyle w:val="Hypertextovodkaz"/>
          </w:rPr>
          <w:t>Auditor kybernetické bezpečnosti</w:t>
        </w:r>
        <w:r w:rsidR="00FE1204">
          <w:rPr>
            <w:webHidden/>
          </w:rPr>
          <w:tab/>
        </w:r>
        <w:r w:rsidR="00FE1204">
          <w:rPr>
            <w:webHidden/>
          </w:rPr>
          <w:fldChar w:fldCharType="begin"/>
        </w:r>
        <w:r w:rsidR="00FE1204">
          <w:rPr>
            <w:webHidden/>
          </w:rPr>
          <w:instrText xml:space="preserve"> PAGEREF _Toc11182594 \h </w:instrText>
        </w:r>
        <w:r w:rsidR="00FE1204">
          <w:rPr>
            <w:webHidden/>
          </w:rPr>
        </w:r>
        <w:r w:rsidR="00FE1204">
          <w:rPr>
            <w:webHidden/>
          </w:rPr>
          <w:fldChar w:fldCharType="separate"/>
        </w:r>
        <w:r w:rsidR="00FE1204">
          <w:rPr>
            <w:webHidden/>
          </w:rPr>
          <w:t>18</w:t>
        </w:r>
        <w:r w:rsidR="00FE1204">
          <w:rPr>
            <w:webHidden/>
          </w:rPr>
          <w:fldChar w:fldCharType="end"/>
        </w:r>
      </w:hyperlink>
    </w:p>
    <w:p w14:paraId="653B16A9" w14:textId="738B835B" w:rsidR="00FE1204" w:rsidRDefault="008C546A">
      <w:pPr>
        <w:pStyle w:val="Obsah2"/>
        <w:rPr>
          <w:rFonts w:asciiTheme="minorHAnsi" w:eastAsiaTheme="minorEastAsia" w:hAnsiTheme="minorHAnsi" w:cstheme="minorBidi"/>
          <w:szCs w:val="22"/>
          <w:lang w:eastAsia="cs-CZ"/>
        </w:rPr>
      </w:pPr>
      <w:hyperlink w:anchor="_Toc11182595" w:history="1">
        <w:r w:rsidR="00FE1204" w:rsidRPr="004A3822">
          <w:rPr>
            <w:rStyle w:val="Hypertextovodkaz"/>
          </w:rPr>
          <w:t>5.4</w:t>
        </w:r>
        <w:r w:rsidR="00FE1204">
          <w:rPr>
            <w:rFonts w:asciiTheme="minorHAnsi" w:eastAsiaTheme="minorEastAsia" w:hAnsiTheme="minorHAnsi" w:cstheme="minorBidi"/>
            <w:szCs w:val="22"/>
            <w:lang w:eastAsia="cs-CZ"/>
          </w:rPr>
          <w:tab/>
        </w:r>
        <w:r w:rsidR="00FE1204" w:rsidRPr="004A3822">
          <w:rPr>
            <w:rStyle w:val="Hypertextovodkaz"/>
          </w:rPr>
          <w:t>Garant aktiva</w:t>
        </w:r>
        <w:r w:rsidR="00FE1204">
          <w:rPr>
            <w:webHidden/>
          </w:rPr>
          <w:tab/>
        </w:r>
        <w:r w:rsidR="00FE1204">
          <w:rPr>
            <w:webHidden/>
          </w:rPr>
          <w:fldChar w:fldCharType="begin"/>
        </w:r>
        <w:r w:rsidR="00FE1204">
          <w:rPr>
            <w:webHidden/>
          </w:rPr>
          <w:instrText xml:space="preserve"> PAGEREF _Toc11182595 \h </w:instrText>
        </w:r>
        <w:r w:rsidR="00FE1204">
          <w:rPr>
            <w:webHidden/>
          </w:rPr>
        </w:r>
        <w:r w:rsidR="00FE1204">
          <w:rPr>
            <w:webHidden/>
          </w:rPr>
          <w:fldChar w:fldCharType="separate"/>
        </w:r>
        <w:r w:rsidR="00FE1204">
          <w:rPr>
            <w:webHidden/>
          </w:rPr>
          <w:t>20</w:t>
        </w:r>
        <w:r w:rsidR="00FE1204">
          <w:rPr>
            <w:webHidden/>
          </w:rPr>
          <w:fldChar w:fldCharType="end"/>
        </w:r>
      </w:hyperlink>
    </w:p>
    <w:p w14:paraId="26E12BAF" w14:textId="46383392" w:rsidR="00FE1204" w:rsidRDefault="008C546A">
      <w:pPr>
        <w:pStyle w:val="Obsah2"/>
        <w:rPr>
          <w:rFonts w:asciiTheme="minorHAnsi" w:eastAsiaTheme="minorEastAsia" w:hAnsiTheme="minorHAnsi" w:cstheme="minorBidi"/>
          <w:szCs w:val="22"/>
          <w:lang w:eastAsia="cs-CZ"/>
        </w:rPr>
      </w:pPr>
      <w:hyperlink w:anchor="_Toc11182596" w:history="1">
        <w:r w:rsidR="00FE1204" w:rsidRPr="004A3822">
          <w:rPr>
            <w:rStyle w:val="Hypertextovodkaz"/>
          </w:rPr>
          <w:t>5.5</w:t>
        </w:r>
        <w:r w:rsidR="00FE1204">
          <w:rPr>
            <w:rFonts w:asciiTheme="minorHAnsi" w:eastAsiaTheme="minorEastAsia" w:hAnsiTheme="minorHAnsi" w:cstheme="minorBidi"/>
            <w:szCs w:val="22"/>
            <w:lang w:eastAsia="cs-CZ"/>
          </w:rPr>
          <w:tab/>
        </w:r>
        <w:r w:rsidR="00FE1204" w:rsidRPr="004A3822">
          <w:rPr>
            <w:rStyle w:val="Hypertextovodkaz"/>
          </w:rPr>
          <w:t>RACI matice zákonných bezpečnostních rolí</w:t>
        </w:r>
        <w:r w:rsidR="00FE1204">
          <w:rPr>
            <w:webHidden/>
          </w:rPr>
          <w:tab/>
        </w:r>
        <w:r w:rsidR="00FE1204">
          <w:rPr>
            <w:webHidden/>
          </w:rPr>
          <w:fldChar w:fldCharType="begin"/>
        </w:r>
        <w:r w:rsidR="00FE1204">
          <w:rPr>
            <w:webHidden/>
          </w:rPr>
          <w:instrText xml:space="preserve"> PAGEREF _Toc11182596 \h </w:instrText>
        </w:r>
        <w:r w:rsidR="00FE1204">
          <w:rPr>
            <w:webHidden/>
          </w:rPr>
        </w:r>
        <w:r w:rsidR="00FE1204">
          <w:rPr>
            <w:webHidden/>
          </w:rPr>
          <w:fldChar w:fldCharType="separate"/>
        </w:r>
        <w:r w:rsidR="00FE1204">
          <w:rPr>
            <w:webHidden/>
          </w:rPr>
          <w:t>21</w:t>
        </w:r>
        <w:r w:rsidR="00FE1204">
          <w:rPr>
            <w:webHidden/>
          </w:rPr>
          <w:fldChar w:fldCharType="end"/>
        </w:r>
      </w:hyperlink>
    </w:p>
    <w:p w14:paraId="2755ADB2" w14:textId="390E4D09" w:rsidR="00FE1204" w:rsidRDefault="008C546A">
      <w:pPr>
        <w:pStyle w:val="Obsah2"/>
        <w:rPr>
          <w:rFonts w:asciiTheme="minorHAnsi" w:eastAsiaTheme="minorEastAsia" w:hAnsiTheme="minorHAnsi" w:cstheme="minorBidi"/>
          <w:szCs w:val="22"/>
          <w:lang w:eastAsia="cs-CZ"/>
        </w:rPr>
      </w:pPr>
      <w:hyperlink w:anchor="_Toc11182597" w:history="1">
        <w:r w:rsidR="00FE1204" w:rsidRPr="004A3822">
          <w:rPr>
            <w:rStyle w:val="Hypertextovodkaz"/>
          </w:rPr>
          <w:t>5.6</w:t>
        </w:r>
        <w:r w:rsidR="00FE1204">
          <w:rPr>
            <w:rFonts w:asciiTheme="minorHAnsi" w:eastAsiaTheme="minorEastAsia" w:hAnsiTheme="minorHAnsi" w:cstheme="minorBidi"/>
            <w:szCs w:val="22"/>
            <w:lang w:eastAsia="cs-CZ"/>
          </w:rPr>
          <w:tab/>
        </w:r>
        <w:r w:rsidR="00FE1204" w:rsidRPr="004A3822">
          <w:rPr>
            <w:rStyle w:val="Hypertextovodkaz"/>
          </w:rPr>
          <w:t>Vyškolení rolí kybernetické bezpečnosti</w:t>
        </w:r>
        <w:r w:rsidR="00FE1204">
          <w:rPr>
            <w:webHidden/>
          </w:rPr>
          <w:tab/>
        </w:r>
        <w:r w:rsidR="00FE1204">
          <w:rPr>
            <w:webHidden/>
          </w:rPr>
          <w:fldChar w:fldCharType="begin"/>
        </w:r>
        <w:r w:rsidR="00FE1204">
          <w:rPr>
            <w:webHidden/>
          </w:rPr>
          <w:instrText xml:space="preserve"> PAGEREF _Toc11182597 \h </w:instrText>
        </w:r>
        <w:r w:rsidR="00FE1204">
          <w:rPr>
            <w:webHidden/>
          </w:rPr>
        </w:r>
        <w:r w:rsidR="00FE1204">
          <w:rPr>
            <w:webHidden/>
          </w:rPr>
          <w:fldChar w:fldCharType="separate"/>
        </w:r>
        <w:r w:rsidR="00FE1204">
          <w:rPr>
            <w:webHidden/>
          </w:rPr>
          <w:t>22</w:t>
        </w:r>
        <w:r w:rsidR="00FE1204">
          <w:rPr>
            <w:webHidden/>
          </w:rPr>
          <w:fldChar w:fldCharType="end"/>
        </w:r>
      </w:hyperlink>
    </w:p>
    <w:p w14:paraId="1CF54654" w14:textId="1CACD6F8" w:rsidR="00FE1204" w:rsidRDefault="008C546A">
      <w:pPr>
        <w:pStyle w:val="Obsah1"/>
        <w:rPr>
          <w:rFonts w:asciiTheme="minorHAnsi" w:eastAsiaTheme="minorEastAsia" w:hAnsiTheme="minorHAnsi" w:cstheme="minorBidi"/>
          <w:b w:val="0"/>
          <w:lang w:eastAsia="cs-CZ"/>
        </w:rPr>
      </w:pPr>
      <w:hyperlink w:anchor="_Toc11182598" w:history="1">
        <w:r w:rsidR="00FE1204" w:rsidRPr="004A3822">
          <w:rPr>
            <w:rStyle w:val="Hypertextovodkaz"/>
          </w:rPr>
          <w:t>6</w:t>
        </w:r>
        <w:r w:rsidR="00FE1204">
          <w:rPr>
            <w:rFonts w:asciiTheme="minorHAnsi" w:eastAsiaTheme="minorEastAsia" w:hAnsiTheme="minorHAnsi" w:cstheme="minorBidi"/>
            <w:b w:val="0"/>
            <w:lang w:eastAsia="cs-CZ"/>
          </w:rPr>
          <w:tab/>
        </w:r>
        <w:r w:rsidR="00FE1204" w:rsidRPr="004A3822">
          <w:rPr>
            <w:rStyle w:val="Hypertextovodkaz"/>
          </w:rPr>
          <w:t>Procesy a zásady řízení bezpečnosti informací</w:t>
        </w:r>
        <w:r w:rsidR="00FE1204">
          <w:rPr>
            <w:webHidden/>
          </w:rPr>
          <w:tab/>
        </w:r>
        <w:r w:rsidR="00FE1204">
          <w:rPr>
            <w:webHidden/>
          </w:rPr>
          <w:fldChar w:fldCharType="begin"/>
        </w:r>
        <w:r w:rsidR="00FE1204">
          <w:rPr>
            <w:webHidden/>
          </w:rPr>
          <w:instrText xml:space="preserve"> PAGEREF _Toc11182598 \h </w:instrText>
        </w:r>
        <w:r w:rsidR="00FE1204">
          <w:rPr>
            <w:webHidden/>
          </w:rPr>
        </w:r>
        <w:r w:rsidR="00FE1204">
          <w:rPr>
            <w:webHidden/>
          </w:rPr>
          <w:fldChar w:fldCharType="separate"/>
        </w:r>
        <w:r w:rsidR="00FE1204">
          <w:rPr>
            <w:webHidden/>
          </w:rPr>
          <w:t>23</w:t>
        </w:r>
        <w:r w:rsidR="00FE1204">
          <w:rPr>
            <w:webHidden/>
          </w:rPr>
          <w:fldChar w:fldCharType="end"/>
        </w:r>
      </w:hyperlink>
    </w:p>
    <w:p w14:paraId="0897D4FE" w14:textId="47467D8F" w:rsidR="00FE1204" w:rsidRDefault="008C546A">
      <w:pPr>
        <w:pStyle w:val="Obsah2"/>
        <w:rPr>
          <w:rFonts w:asciiTheme="minorHAnsi" w:eastAsiaTheme="minorEastAsia" w:hAnsiTheme="minorHAnsi" w:cstheme="minorBidi"/>
          <w:szCs w:val="22"/>
          <w:lang w:eastAsia="cs-CZ"/>
        </w:rPr>
      </w:pPr>
      <w:hyperlink w:anchor="_Toc11182599" w:history="1">
        <w:r w:rsidR="00FE1204" w:rsidRPr="004A3822">
          <w:rPr>
            <w:rStyle w:val="Hypertextovodkaz"/>
          </w:rPr>
          <w:t>6.1</w:t>
        </w:r>
        <w:r w:rsidR="00FE1204">
          <w:rPr>
            <w:rFonts w:asciiTheme="minorHAnsi" w:eastAsiaTheme="minorEastAsia" w:hAnsiTheme="minorHAnsi" w:cstheme="minorBidi"/>
            <w:szCs w:val="22"/>
            <w:lang w:eastAsia="cs-CZ"/>
          </w:rPr>
          <w:tab/>
        </w:r>
        <w:r w:rsidR="00FE1204" w:rsidRPr="004A3822">
          <w:rPr>
            <w:rStyle w:val="Hypertextovodkaz"/>
          </w:rPr>
          <w:t>Klasifikace a řízení informačních aktiv</w:t>
        </w:r>
        <w:r w:rsidR="00FE1204">
          <w:rPr>
            <w:webHidden/>
          </w:rPr>
          <w:tab/>
        </w:r>
        <w:r w:rsidR="00FE1204">
          <w:rPr>
            <w:webHidden/>
          </w:rPr>
          <w:fldChar w:fldCharType="begin"/>
        </w:r>
        <w:r w:rsidR="00FE1204">
          <w:rPr>
            <w:webHidden/>
          </w:rPr>
          <w:instrText xml:space="preserve"> PAGEREF _Toc11182599 \h </w:instrText>
        </w:r>
        <w:r w:rsidR="00FE1204">
          <w:rPr>
            <w:webHidden/>
          </w:rPr>
        </w:r>
        <w:r w:rsidR="00FE1204">
          <w:rPr>
            <w:webHidden/>
          </w:rPr>
          <w:fldChar w:fldCharType="separate"/>
        </w:r>
        <w:r w:rsidR="00FE1204">
          <w:rPr>
            <w:webHidden/>
          </w:rPr>
          <w:t>23</w:t>
        </w:r>
        <w:r w:rsidR="00FE1204">
          <w:rPr>
            <w:webHidden/>
          </w:rPr>
          <w:fldChar w:fldCharType="end"/>
        </w:r>
      </w:hyperlink>
    </w:p>
    <w:p w14:paraId="43D2CAE5" w14:textId="3175127E" w:rsidR="00FE1204" w:rsidRDefault="008C546A">
      <w:pPr>
        <w:pStyle w:val="Obsah2"/>
        <w:rPr>
          <w:rFonts w:asciiTheme="minorHAnsi" w:eastAsiaTheme="minorEastAsia" w:hAnsiTheme="minorHAnsi" w:cstheme="minorBidi"/>
          <w:szCs w:val="22"/>
          <w:lang w:eastAsia="cs-CZ"/>
        </w:rPr>
      </w:pPr>
      <w:hyperlink w:anchor="_Toc11182600" w:history="1">
        <w:r w:rsidR="00FE1204" w:rsidRPr="004A3822">
          <w:rPr>
            <w:rStyle w:val="Hypertextovodkaz"/>
          </w:rPr>
          <w:t>6.2</w:t>
        </w:r>
        <w:r w:rsidR="00FE1204">
          <w:rPr>
            <w:rFonts w:asciiTheme="minorHAnsi" w:eastAsiaTheme="minorEastAsia" w:hAnsiTheme="minorHAnsi" w:cstheme="minorBidi"/>
            <w:szCs w:val="22"/>
            <w:lang w:eastAsia="cs-CZ"/>
          </w:rPr>
          <w:tab/>
        </w:r>
        <w:r w:rsidR="00FE1204" w:rsidRPr="004A3822">
          <w:rPr>
            <w:rStyle w:val="Hypertextovodkaz"/>
          </w:rPr>
          <w:t>Kritéria hodnocení rizik</w:t>
        </w:r>
        <w:r w:rsidR="00FE1204">
          <w:rPr>
            <w:webHidden/>
          </w:rPr>
          <w:tab/>
        </w:r>
        <w:r w:rsidR="00FE1204">
          <w:rPr>
            <w:webHidden/>
          </w:rPr>
          <w:fldChar w:fldCharType="begin"/>
        </w:r>
        <w:r w:rsidR="00FE1204">
          <w:rPr>
            <w:webHidden/>
          </w:rPr>
          <w:instrText xml:space="preserve"> PAGEREF _Toc11182600 \h </w:instrText>
        </w:r>
        <w:r w:rsidR="00FE1204">
          <w:rPr>
            <w:webHidden/>
          </w:rPr>
        </w:r>
        <w:r w:rsidR="00FE1204">
          <w:rPr>
            <w:webHidden/>
          </w:rPr>
          <w:fldChar w:fldCharType="separate"/>
        </w:r>
        <w:r w:rsidR="00FE1204">
          <w:rPr>
            <w:webHidden/>
          </w:rPr>
          <w:t>23</w:t>
        </w:r>
        <w:r w:rsidR="00FE1204">
          <w:rPr>
            <w:webHidden/>
          </w:rPr>
          <w:fldChar w:fldCharType="end"/>
        </w:r>
      </w:hyperlink>
    </w:p>
    <w:p w14:paraId="08BE9CFE" w14:textId="29BB86AD" w:rsidR="00FE1204" w:rsidRDefault="008C546A">
      <w:pPr>
        <w:pStyle w:val="Obsah2"/>
        <w:rPr>
          <w:rFonts w:asciiTheme="minorHAnsi" w:eastAsiaTheme="minorEastAsia" w:hAnsiTheme="minorHAnsi" w:cstheme="minorBidi"/>
          <w:szCs w:val="22"/>
          <w:lang w:eastAsia="cs-CZ"/>
        </w:rPr>
      </w:pPr>
      <w:hyperlink w:anchor="_Toc11182601" w:history="1">
        <w:r w:rsidR="00FE1204" w:rsidRPr="004A3822">
          <w:rPr>
            <w:rStyle w:val="Hypertextovodkaz"/>
          </w:rPr>
          <w:t>6.3</w:t>
        </w:r>
        <w:r w:rsidR="00FE1204">
          <w:rPr>
            <w:rFonts w:asciiTheme="minorHAnsi" w:eastAsiaTheme="minorEastAsia" w:hAnsiTheme="minorHAnsi" w:cstheme="minorBidi"/>
            <w:szCs w:val="22"/>
            <w:lang w:eastAsia="cs-CZ"/>
          </w:rPr>
          <w:tab/>
        </w:r>
        <w:r w:rsidR="00FE1204" w:rsidRPr="004A3822">
          <w:rPr>
            <w:rStyle w:val="Hypertextovodkaz"/>
          </w:rPr>
          <w:t>Řízení lidských zdrojů</w:t>
        </w:r>
        <w:r w:rsidR="00FE1204">
          <w:rPr>
            <w:webHidden/>
          </w:rPr>
          <w:tab/>
        </w:r>
        <w:r w:rsidR="00FE1204">
          <w:rPr>
            <w:webHidden/>
          </w:rPr>
          <w:fldChar w:fldCharType="begin"/>
        </w:r>
        <w:r w:rsidR="00FE1204">
          <w:rPr>
            <w:webHidden/>
          </w:rPr>
          <w:instrText xml:space="preserve"> PAGEREF _Toc11182601 \h </w:instrText>
        </w:r>
        <w:r w:rsidR="00FE1204">
          <w:rPr>
            <w:webHidden/>
          </w:rPr>
        </w:r>
        <w:r w:rsidR="00FE1204">
          <w:rPr>
            <w:webHidden/>
          </w:rPr>
          <w:fldChar w:fldCharType="separate"/>
        </w:r>
        <w:r w:rsidR="00FE1204">
          <w:rPr>
            <w:webHidden/>
          </w:rPr>
          <w:t>23</w:t>
        </w:r>
        <w:r w:rsidR="00FE1204">
          <w:rPr>
            <w:webHidden/>
          </w:rPr>
          <w:fldChar w:fldCharType="end"/>
        </w:r>
      </w:hyperlink>
    </w:p>
    <w:p w14:paraId="13998209" w14:textId="669B7218" w:rsidR="00FE1204" w:rsidRDefault="008C546A">
      <w:pPr>
        <w:pStyle w:val="Obsah2"/>
        <w:rPr>
          <w:rFonts w:asciiTheme="minorHAnsi" w:eastAsiaTheme="minorEastAsia" w:hAnsiTheme="minorHAnsi" w:cstheme="minorBidi"/>
          <w:szCs w:val="22"/>
          <w:lang w:eastAsia="cs-CZ"/>
        </w:rPr>
      </w:pPr>
      <w:hyperlink w:anchor="_Toc11182602" w:history="1">
        <w:r w:rsidR="00FE1204" w:rsidRPr="004A3822">
          <w:rPr>
            <w:rStyle w:val="Hypertextovodkaz"/>
          </w:rPr>
          <w:t>6.4</w:t>
        </w:r>
        <w:r w:rsidR="00FE1204">
          <w:rPr>
            <w:rFonts w:asciiTheme="minorHAnsi" w:eastAsiaTheme="minorEastAsia" w:hAnsiTheme="minorHAnsi" w:cstheme="minorBidi"/>
            <w:szCs w:val="22"/>
            <w:lang w:eastAsia="cs-CZ"/>
          </w:rPr>
          <w:tab/>
        </w:r>
        <w:r w:rsidR="00FE1204" w:rsidRPr="004A3822">
          <w:rPr>
            <w:rStyle w:val="Hypertextovodkaz"/>
          </w:rPr>
          <w:t>Řízení fyzické bezpečnosti</w:t>
        </w:r>
        <w:r w:rsidR="00FE1204">
          <w:rPr>
            <w:webHidden/>
          </w:rPr>
          <w:tab/>
        </w:r>
        <w:r w:rsidR="00FE1204">
          <w:rPr>
            <w:webHidden/>
          </w:rPr>
          <w:fldChar w:fldCharType="begin"/>
        </w:r>
        <w:r w:rsidR="00FE1204">
          <w:rPr>
            <w:webHidden/>
          </w:rPr>
          <w:instrText xml:space="preserve"> PAGEREF _Toc11182602 \h </w:instrText>
        </w:r>
        <w:r w:rsidR="00FE1204">
          <w:rPr>
            <w:webHidden/>
          </w:rPr>
        </w:r>
        <w:r w:rsidR="00FE1204">
          <w:rPr>
            <w:webHidden/>
          </w:rPr>
          <w:fldChar w:fldCharType="separate"/>
        </w:r>
        <w:r w:rsidR="00FE1204">
          <w:rPr>
            <w:webHidden/>
          </w:rPr>
          <w:t>24</w:t>
        </w:r>
        <w:r w:rsidR="00FE1204">
          <w:rPr>
            <w:webHidden/>
          </w:rPr>
          <w:fldChar w:fldCharType="end"/>
        </w:r>
      </w:hyperlink>
    </w:p>
    <w:p w14:paraId="031E4ADF" w14:textId="45E69C50" w:rsidR="00FE1204" w:rsidRDefault="008C546A">
      <w:pPr>
        <w:pStyle w:val="Obsah2"/>
        <w:rPr>
          <w:rFonts w:asciiTheme="minorHAnsi" w:eastAsiaTheme="minorEastAsia" w:hAnsiTheme="minorHAnsi" w:cstheme="minorBidi"/>
          <w:szCs w:val="22"/>
          <w:lang w:eastAsia="cs-CZ"/>
        </w:rPr>
      </w:pPr>
      <w:hyperlink w:anchor="_Toc11182603" w:history="1">
        <w:r w:rsidR="00FE1204" w:rsidRPr="004A3822">
          <w:rPr>
            <w:rStyle w:val="Hypertextovodkaz"/>
          </w:rPr>
          <w:t>6.5</w:t>
        </w:r>
        <w:r w:rsidR="00FE1204">
          <w:rPr>
            <w:rFonts w:asciiTheme="minorHAnsi" w:eastAsiaTheme="minorEastAsia" w:hAnsiTheme="minorHAnsi" w:cstheme="minorBidi"/>
            <w:szCs w:val="22"/>
            <w:lang w:eastAsia="cs-CZ"/>
          </w:rPr>
          <w:tab/>
        </w:r>
        <w:r w:rsidR="00FE1204" w:rsidRPr="004A3822">
          <w:rPr>
            <w:rStyle w:val="Hypertextovodkaz"/>
          </w:rPr>
          <w:t>Řízení preventivních a nápravných opatření</w:t>
        </w:r>
        <w:r w:rsidR="00FE1204">
          <w:rPr>
            <w:webHidden/>
          </w:rPr>
          <w:tab/>
        </w:r>
        <w:r w:rsidR="00FE1204">
          <w:rPr>
            <w:webHidden/>
          </w:rPr>
          <w:fldChar w:fldCharType="begin"/>
        </w:r>
        <w:r w:rsidR="00FE1204">
          <w:rPr>
            <w:webHidden/>
          </w:rPr>
          <w:instrText xml:space="preserve"> PAGEREF _Toc11182603 \h </w:instrText>
        </w:r>
        <w:r w:rsidR="00FE1204">
          <w:rPr>
            <w:webHidden/>
          </w:rPr>
        </w:r>
        <w:r w:rsidR="00FE1204">
          <w:rPr>
            <w:webHidden/>
          </w:rPr>
          <w:fldChar w:fldCharType="separate"/>
        </w:r>
        <w:r w:rsidR="00FE1204">
          <w:rPr>
            <w:webHidden/>
          </w:rPr>
          <w:t>25</w:t>
        </w:r>
        <w:r w:rsidR="00FE1204">
          <w:rPr>
            <w:webHidden/>
          </w:rPr>
          <w:fldChar w:fldCharType="end"/>
        </w:r>
      </w:hyperlink>
    </w:p>
    <w:p w14:paraId="3C2AF7F2" w14:textId="0B28B09D" w:rsidR="00FE1204" w:rsidRDefault="008C546A">
      <w:pPr>
        <w:pStyle w:val="Obsah2"/>
        <w:rPr>
          <w:rFonts w:asciiTheme="minorHAnsi" w:eastAsiaTheme="minorEastAsia" w:hAnsiTheme="minorHAnsi" w:cstheme="minorBidi"/>
          <w:szCs w:val="22"/>
          <w:lang w:eastAsia="cs-CZ"/>
        </w:rPr>
      </w:pPr>
      <w:hyperlink w:anchor="_Toc11182604" w:history="1">
        <w:r w:rsidR="00FE1204" w:rsidRPr="004A3822">
          <w:rPr>
            <w:rStyle w:val="Hypertextovodkaz"/>
          </w:rPr>
          <w:t>6.6</w:t>
        </w:r>
        <w:r w:rsidR="00FE1204">
          <w:rPr>
            <w:rFonts w:asciiTheme="minorHAnsi" w:eastAsiaTheme="minorEastAsia" w:hAnsiTheme="minorHAnsi" w:cstheme="minorBidi"/>
            <w:szCs w:val="22"/>
            <w:lang w:eastAsia="cs-CZ"/>
          </w:rPr>
          <w:tab/>
        </w:r>
        <w:r w:rsidR="00FE1204" w:rsidRPr="004A3822">
          <w:rPr>
            <w:rStyle w:val="Hypertextovodkaz"/>
          </w:rPr>
          <w:t>Řízení bezpečnosti komunikací a provozu</w:t>
        </w:r>
        <w:r w:rsidR="00FE1204">
          <w:rPr>
            <w:webHidden/>
          </w:rPr>
          <w:tab/>
        </w:r>
        <w:r w:rsidR="00FE1204">
          <w:rPr>
            <w:webHidden/>
          </w:rPr>
          <w:fldChar w:fldCharType="begin"/>
        </w:r>
        <w:r w:rsidR="00FE1204">
          <w:rPr>
            <w:webHidden/>
          </w:rPr>
          <w:instrText xml:space="preserve"> PAGEREF _Toc11182604 \h </w:instrText>
        </w:r>
        <w:r w:rsidR="00FE1204">
          <w:rPr>
            <w:webHidden/>
          </w:rPr>
        </w:r>
        <w:r w:rsidR="00FE1204">
          <w:rPr>
            <w:webHidden/>
          </w:rPr>
          <w:fldChar w:fldCharType="separate"/>
        </w:r>
        <w:r w:rsidR="00FE1204">
          <w:rPr>
            <w:webHidden/>
          </w:rPr>
          <w:t>25</w:t>
        </w:r>
        <w:r w:rsidR="00FE1204">
          <w:rPr>
            <w:webHidden/>
          </w:rPr>
          <w:fldChar w:fldCharType="end"/>
        </w:r>
      </w:hyperlink>
    </w:p>
    <w:p w14:paraId="5776DBD4" w14:textId="756C779D" w:rsidR="00FE1204" w:rsidRDefault="008C546A">
      <w:pPr>
        <w:pStyle w:val="Obsah2"/>
        <w:rPr>
          <w:rFonts w:asciiTheme="minorHAnsi" w:eastAsiaTheme="minorEastAsia" w:hAnsiTheme="minorHAnsi" w:cstheme="minorBidi"/>
          <w:szCs w:val="22"/>
          <w:lang w:eastAsia="cs-CZ"/>
        </w:rPr>
      </w:pPr>
      <w:hyperlink w:anchor="_Toc11182605" w:history="1">
        <w:r w:rsidR="00FE1204" w:rsidRPr="004A3822">
          <w:rPr>
            <w:rStyle w:val="Hypertextovodkaz"/>
          </w:rPr>
          <w:t>6.7</w:t>
        </w:r>
        <w:r w:rsidR="00FE1204">
          <w:rPr>
            <w:rFonts w:asciiTheme="minorHAnsi" w:eastAsiaTheme="minorEastAsia" w:hAnsiTheme="minorHAnsi" w:cstheme="minorBidi"/>
            <w:szCs w:val="22"/>
            <w:lang w:eastAsia="cs-CZ"/>
          </w:rPr>
          <w:tab/>
        </w:r>
        <w:r w:rsidR="00FE1204" w:rsidRPr="004A3822">
          <w:rPr>
            <w:rStyle w:val="Hypertextovodkaz"/>
          </w:rPr>
          <w:t>Řízení přístupu</w:t>
        </w:r>
        <w:r w:rsidR="00FE1204">
          <w:rPr>
            <w:webHidden/>
          </w:rPr>
          <w:tab/>
        </w:r>
        <w:r w:rsidR="00FE1204">
          <w:rPr>
            <w:webHidden/>
          </w:rPr>
          <w:fldChar w:fldCharType="begin"/>
        </w:r>
        <w:r w:rsidR="00FE1204">
          <w:rPr>
            <w:webHidden/>
          </w:rPr>
          <w:instrText xml:space="preserve"> PAGEREF _Toc11182605 \h </w:instrText>
        </w:r>
        <w:r w:rsidR="00FE1204">
          <w:rPr>
            <w:webHidden/>
          </w:rPr>
        </w:r>
        <w:r w:rsidR="00FE1204">
          <w:rPr>
            <w:webHidden/>
          </w:rPr>
          <w:fldChar w:fldCharType="separate"/>
        </w:r>
        <w:r w:rsidR="00FE1204">
          <w:rPr>
            <w:webHidden/>
          </w:rPr>
          <w:t>25</w:t>
        </w:r>
        <w:r w:rsidR="00FE1204">
          <w:rPr>
            <w:webHidden/>
          </w:rPr>
          <w:fldChar w:fldCharType="end"/>
        </w:r>
      </w:hyperlink>
    </w:p>
    <w:p w14:paraId="05DC277D" w14:textId="31B8CF33" w:rsidR="00FE1204" w:rsidRDefault="008C546A">
      <w:pPr>
        <w:pStyle w:val="Obsah2"/>
        <w:rPr>
          <w:rFonts w:asciiTheme="minorHAnsi" w:eastAsiaTheme="minorEastAsia" w:hAnsiTheme="minorHAnsi" w:cstheme="minorBidi"/>
          <w:szCs w:val="22"/>
          <w:lang w:eastAsia="cs-CZ"/>
        </w:rPr>
      </w:pPr>
      <w:hyperlink w:anchor="_Toc11182606" w:history="1">
        <w:r w:rsidR="00FE1204" w:rsidRPr="004A3822">
          <w:rPr>
            <w:rStyle w:val="Hypertextovodkaz"/>
          </w:rPr>
          <w:t>6.8</w:t>
        </w:r>
        <w:r w:rsidR="00FE1204">
          <w:rPr>
            <w:rFonts w:asciiTheme="minorHAnsi" w:eastAsiaTheme="minorEastAsia" w:hAnsiTheme="minorHAnsi" w:cstheme="minorBidi"/>
            <w:szCs w:val="22"/>
            <w:lang w:eastAsia="cs-CZ"/>
          </w:rPr>
          <w:tab/>
        </w:r>
        <w:r w:rsidR="00FE1204" w:rsidRPr="004A3822">
          <w:rPr>
            <w:rStyle w:val="Hypertextovodkaz"/>
          </w:rPr>
          <w:t>Vývoj a údržba systémů</w:t>
        </w:r>
        <w:r w:rsidR="00FE1204">
          <w:rPr>
            <w:webHidden/>
          </w:rPr>
          <w:tab/>
        </w:r>
        <w:r w:rsidR="00FE1204">
          <w:rPr>
            <w:webHidden/>
          </w:rPr>
          <w:fldChar w:fldCharType="begin"/>
        </w:r>
        <w:r w:rsidR="00FE1204">
          <w:rPr>
            <w:webHidden/>
          </w:rPr>
          <w:instrText xml:space="preserve"> PAGEREF _Toc11182606 \h </w:instrText>
        </w:r>
        <w:r w:rsidR="00FE1204">
          <w:rPr>
            <w:webHidden/>
          </w:rPr>
        </w:r>
        <w:r w:rsidR="00FE1204">
          <w:rPr>
            <w:webHidden/>
          </w:rPr>
          <w:fldChar w:fldCharType="separate"/>
        </w:r>
        <w:r w:rsidR="00FE1204">
          <w:rPr>
            <w:webHidden/>
          </w:rPr>
          <w:t>25</w:t>
        </w:r>
        <w:r w:rsidR="00FE1204">
          <w:rPr>
            <w:webHidden/>
          </w:rPr>
          <w:fldChar w:fldCharType="end"/>
        </w:r>
      </w:hyperlink>
    </w:p>
    <w:p w14:paraId="69E3A739" w14:textId="250ED585" w:rsidR="00FE1204" w:rsidRDefault="008C546A">
      <w:pPr>
        <w:pStyle w:val="Obsah2"/>
        <w:rPr>
          <w:rFonts w:asciiTheme="minorHAnsi" w:eastAsiaTheme="minorEastAsia" w:hAnsiTheme="minorHAnsi" w:cstheme="minorBidi"/>
          <w:szCs w:val="22"/>
          <w:lang w:eastAsia="cs-CZ"/>
        </w:rPr>
      </w:pPr>
      <w:hyperlink w:anchor="_Toc11182607" w:history="1">
        <w:r w:rsidR="00FE1204" w:rsidRPr="004A3822">
          <w:rPr>
            <w:rStyle w:val="Hypertextovodkaz"/>
          </w:rPr>
          <w:t>6.9</w:t>
        </w:r>
        <w:r w:rsidR="00FE1204">
          <w:rPr>
            <w:rFonts w:asciiTheme="minorHAnsi" w:eastAsiaTheme="minorEastAsia" w:hAnsiTheme="minorHAnsi" w:cstheme="minorBidi"/>
            <w:szCs w:val="22"/>
            <w:lang w:eastAsia="cs-CZ"/>
          </w:rPr>
          <w:tab/>
        </w:r>
        <w:r w:rsidR="00FE1204" w:rsidRPr="004A3822">
          <w:rPr>
            <w:rStyle w:val="Hypertextovodkaz"/>
          </w:rPr>
          <w:t>Řízení dodavatelů</w:t>
        </w:r>
        <w:r w:rsidR="00FE1204">
          <w:rPr>
            <w:webHidden/>
          </w:rPr>
          <w:tab/>
        </w:r>
        <w:r w:rsidR="00FE1204">
          <w:rPr>
            <w:webHidden/>
          </w:rPr>
          <w:fldChar w:fldCharType="begin"/>
        </w:r>
        <w:r w:rsidR="00FE1204">
          <w:rPr>
            <w:webHidden/>
          </w:rPr>
          <w:instrText xml:space="preserve"> PAGEREF _Toc11182607 \h </w:instrText>
        </w:r>
        <w:r w:rsidR="00FE1204">
          <w:rPr>
            <w:webHidden/>
          </w:rPr>
        </w:r>
        <w:r w:rsidR="00FE1204">
          <w:rPr>
            <w:webHidden/>
          </w:rPr>
          <w:fldChar w:fldCharType="separate"/>
        </w:r>
        <w:r w:rsidR="00FE1204">
          <w:rPr>
            <w:webHidden/>
          </w:rPr>
          <w:t>26</w:t>
        </w:r>
        <w:r w:rsidR="00FE1204">
          <w:rPr>
            <w:webHidden/>
          </w:rPr>
          <w:fldChar w:fldCharType="end"/>
        </w:r>
      </w:hyperlink>
    </w:p>
    <w:p w14:paraId="5D93141D" w14:textId="20205D57" w:rsidR="00FE1204" w:rsidRDefault="008C546A">
      <w:pPr>
        <w:pStyle w:val="Obsah2"/>
        <w:rPr>
          <w:rFonts w:asciiTheme="minorHAnsi" w:eastAsiaTheme="minorEastAsia" w:hAnsiTheme="minorHAnsi" w:cstheme="minorBidi"/>
          <w:szCs w:val="22"/>
          <w:lang w:eastAsia="cs-CZ"/>
        </w:rPr>
      </w:pPr>
      <w:hyperlink w:anchor="_Toc11182608" w:history="1">
        <w:r w:rsidR="00FE1204" w:rsidRPr="004A3822">
          <w:rPr>
            <w:rStyle w:val="Hypertextovodkaz"/>
          </w:rPr>
          <w:t>6.10</w:t>
        </w:r>
        <w:r w:rsidR="00FE1204">
          <w:rPr>
            <w:rFonts w:asciiTheme="minorHAnsi" w:eastAsiaTheme="minorEastAsia" w:hAnsiTheme="minorHAnsi" w:cstheme="minorBidi"/>
            <w:szCs w:val="22"/>
            <w:lang w:eastAsia="cs-CZ"/>
          </w:rPr>
          <w:tab/>
        </w:r>
        <w:r w:rsidR="00FE1204" w:rsidRPr="004A3822">
          <w:rPr>
            <w:rStyle w:val="Hypertextovodkaz"/>
          </w:rPr>
          <w:t>Řízení kontinuity činností</w:t>
        </w:r>
        <w:r w:rsidR="00FE1204">
          <w:rPr>
            <w:webHidden/>
          </w:rPr>
          <w:tab/>
        </w:r>
        <w:r w:rsidR="00FE1204">
          <w:rPr>
            <w:webHidden/>
          </w:rPr>
          <w:fldChar w:fldCharType="begin"/>
        </w:r>
        <w:r w:rsidR="00FE1204">
          <w:rPr>
            <w:webHidden/>
          </w:rPr>
          <w:instrText xml:space="preserve"> PAGEREF _Toc11182608 \h </w:instrText>
        </w:r>
        <w:r w:rsidR="00FE1204">
          <w:rPr>
            <w:webHidden/>
          </w:rPr>
        </w:r>
        <w:r w:rsidR="00FE1204">
          <w:rPr>
            <w:webHidden/>
          </w:rPr>
          <w:fldChar w:fldCharType="separate"/>
        </w:r>
        <w:r w:rsidR="00FE1204">
          <w:rPr>
            <w:webHidden/>
          </w:rPr>
          <w:t>27</w:t>
        </w:r>
        <w:r w:rsidR="00FE1204">
          <w:rPr>
            <w:webHidden/>
          </w:rPr>
          <w:fldChar w:fldCharType="end"/>
        </w:r>
      </w:hyperlink>
    </w:p>
    <w:p w14:paraId="6E7797A4" w14:textId="2C34BB35" w:rsidR="00FE1204" w:rsidRDefault="008C546A">
      <w:pPr>
        <w:pStyle w:val="Obsah2"/>
        <w:rPr>
          <w:rFonts w:asciiTheme="minorHAnsi" w:eastAsiaTheme="minorEastAsia" w:hAnsiTheme="minorHAnsi" w:cstheme="minorBidi"/>
          <w:szCs w:val="22"/>
          <w:lang w:eastAsia="cs-CZ"/>
        </w:rPr>
      </w:pPr>
      <w:hyperlink w:anchor="_Toc11182609" w:history="1">
        <w:r w:rsidR="00FE1204" w:rsidRPr="004A3822">
          <w:rPr>
            <w:rStyle w:val="Hypertextovodkaz"/>
          </w:rPr>
          <w:t>6.11</w:t>
        </w:r>
        <w:r w:rsidR="00FE1204">
          <w:rPr>
            <w:rFonts w:asciiTheme="minorHAnsi" w:eastAsiaTheme="minorEastAsia" w:hAnsiTheme="minorHAnsi" w:cstheme="minorBidi"/>
            <w:szCs w:val="22"/>
            <w:lang w:eastAsia="cs-CZ"/>
          </w:rPr>
          <w:tab/>
        </w:r>
        <w:r w:rsidR="00FE1204" w:rsidRPr="004A3822">
          <w:rPr>
            <w:rStyle w:val="Hypertextovodkaz"/>
          </w:rPr>
          <w:t>Soulad s požadavky na ochranu informací</w:t>
        </w:r>
        <w:r w:rsidR="00FE1204">
          <w:rPr>
            <w:webHidden/>
          </w:rPr>
          <w:tab/>
        </w:r>
        <w:r w:rsidR="00FE1204">
          <w:rPr>
            <w:webHidden/>
          </w:rPr>
          <w:fldChar w:fldCharType="begin"/>
        </w:r>
        <w:r w:rsidR="00FE1204">
          <w:rPr>
            <w:webHidden/>
          </w:rPr>
          <w:instrText xml:space="preserve"> PAGEREF _Toc11182609 \h </w:instrText>
        </w:r>
        <w:r w:rsidR="00FE1204">
          <w:rPr>
            <w:webHidden/>
          </w:rPr>
        </w:r>
        <w:r w:rsidR="00FE1204">
          <w:rPr>
            <w:webHidden/>
          </w:rPr>
          <w:fldChar w:fldCharType="separate"/>
        </w:r>
        <w:r w:rsidR="00FE1204">
          <w:rPr>
            <w:webHidden/>
          </w:rPr>
          <w:t>27</w:t>
        </w:r>
        <w:r w:rsidR="00FE1204">
          <w:rPr>
            <w:webHidden/>
          </w:rPr>
          <w:fldChar w:fldCharType="end"/>
        </w:r>
      </w:hyperlink>
    </w:p>
    <w:p w14:paraId="7D01591F" w14:textId="30AFFD1F" w:rsidR="00FE1204" w:rsidRDefault="008C546A">
      <w:pPr>
        <w:pStyle w:val="Obsah2"/>
        <w:rPr>
          <w:rFonts w:asciiTheme="minorHAnsi" w:eastAsiaTheme="minorEastAsia" w:hAnsiTheme="minorHAnsi" w:cstheme="minorBidi"/>
          <w:szCs w:val="22"/>
          <w:lang w:eastAsia="cs-CZ"/>
        </w:rPr>
      </w:pPr>
      <w:hyperlink w:anchor="_Toc11182610" w:history="1">
        <w:r w:rsidR="00FE1204" w:rsidRPr="004A3822">
          <w:rPr>
            <w:rStyle w:val="Hypertextovodkaz"/>
          </w:rPr>
          <w:t>6.12</w:t>
        </w:r>
        <w:r w:rsidR="00FE1204">
          <w:rPr>
            <w:rFonts w:asciiTheme="minorHAnsi" w:eastAsiaTheme="minorEastAsia" w:hAnsiTheme="minorHAnsi" w:cstheme="minorBidi"/>
            <w:szCs w:val="22"/>
            <w:lang w:eastAsia="cs-CZ"/>
          </w:rPr>
          <w:tab/>
        </w:r>
        <w:r w:rsidR="00FE1204" w:rsidRPr="004A3822">
          <w:rPr>
            <w:rStyle w:val="Hypertextovodkaz"/>
          </w:rPr>
          <w:t>Odpovědnosti pro bezpečnost informací</w:t>
        </w:r>
        <w:r w:rsidR="00FE1204">
          <w:rPr>
            <w:webHidden/>
          </w:rPr>
          <w:tab/>
        </w:r>
        <w:r w:rsidR="00FE1204">
          <w:rPr>
            <w:webHidden/>
          </w:rPr>
          <w:fldChar w:fldCharType="begin"/>
        </w:r>
        <w:r w:rsidR="00FE1204">
          <w:rPr>
            <w:webHidden/>
          </w:rPr>
          <w:instrText xml:space="preserve"> PAGEREF _Toc11182610 \h </w:instrText>
        </w:r>
        <w:r w:rsidR="00FE1204">
          <w:rPr>
            <w:webHidden/>
          </w:rPr>
        </w:r>
        <w:r w:rsidR="00FE1204">
          <w:rPr>
            <w:webHidden/>
          </w:rPr>
          <w:fldChar w:fldCharType="separate"/>
        </w:r>
        <w:r w:rsidR="00FE1204">
          <w:rPr>
            <w:webHidden/>
          </w:rPr>
          <w:t>27</w:t>
        </w:r>
        <w:r w:rsidR="00FE1204">
          <w:rPr>
            <w:webHidden/>
          </w:rPr>
          <w:fldChar w:fldCharType="end"/>
        </w:r>
      </w:hyperlink>
    </w:p>
    <w:p w14:paraId="37C505DB" w14:textId="524C282E" w:rsidR="00FE1204" w:rsidRDefault="008C546A">
      <w:pPr>
        <w:pStyle w:val="Obsah2"/>
        <w:rPr>
          <w:rFonts w:asciiTheme="minorHAnsi" w:eastAsiaTheme="minorEastAsia" w:hAnsiTheme="minorHAnsi" w:cstheme="minorBidi"/>
          <w:szCs w:val="22"/>
          <w:lang w:eastAsia="cs-CZ"/>
        </w:rPr>
      </w:pPr>
      <w:hyperlink w:anchor="_Toc11182611" w:history="1">
        <w:r w:rsidR="00FE1204" w:rsidRPr="004A3822">
          <w:rPr>
            <w:rStyle w:val="Hypertextovodkaz"/>
          </w:rPr>
          <w:t>6.13</w:t>
        </w:r>
        <w:r w:rsidR="00FE1204">
          <w:rPr>
            <w:rFonts w:asciiTheme="minorHAnsi" w:eastAsiaTheme="minorEastAsia" w:hAnsiTheme="minorHAnsi" w:cstheme="minorBidi"/>
            <w:szCs w:val="22"/>
            <w:lang w:eastAsia="cs-CZ"/>
          </w:rPr>
          <w:tab/>
        </w:r>
        <w:r w:rsidR="00FE1204" w:rsidRPr="004A3822">
          <w:rPr>
            <w:rStyle w:val="Hypertextovodkaz"/>
          </w:rPr>
          <w:t>Přezkoumávání a audity</w:t>
        </w:r>
        <w:r w:rsidR="00FE1204">
          <w:rPr>
            <w:webHidden/>
          </w:rPr>
          <w:tab/>
        </w:r>
        <w:r w:rsidR="00FE1204">
          <w:rPr>
            <w:webHidden/>
          </w:rPr>
          <w:fldChar w:fldCharType="begin"/>
        </w:r>
        <w:r w:rsidR="00FE1204">
          <w:rPr>
            <w:webHidden/>
          </w:rPr>
          <w:instrText xml:space="preserve"> PAGEREF _Toc11182611 \h </w:instrText>
        </w:r>
        <w:r w:rsidR="00FE1204">
          <w:rPr>
            <w:webHidden/>
          </w:rPr>
        </w:r>
        <w:r w:rsidR="00FE1204">
          <w:rPr>
            <w:webHidden/>
          </w:rPr>
          <w:fldChar w:fldCharType="separate"/>
        </w:r>
        <w:r w:rsidR="00FE1204">
          <w:rPr>
            <w:webHidden/>
          </w:rPr>
          <w:t>28</w:t>
        </w:r>
        <w:r w:rsidR="00FE1204">
          <w:rPr>
            <w:webHidden/>
          </w:rPr>
          <w:fldChar w:fldCharType="end"/>
        </w:r>
      </w:hyperlink>
    </w:p>
    <w:p w14:paraId="1C7E6552" w14:textId="577EBABF" w:rsidR="00FE1204" w:rsidRDefault="008C546A">
      <w:pPr>
        <w:pStyle w:val="Obsah1"/>
        <w:rPr>
          <w:rFonts w:asciiTheme="minorHAnsi" w:eastAsiaTheme="minorEastAsia" w:hAnsiTheme="minorHAnsi" w:cstheme="minorBidi"/>
          <w:b w:val="0"/>
          <w:lang w:eastAsia="cs-CZ"/>
        </w:rPr>
      </w:pPr>
      <w:hyperlink w:anchor="_Toc11182612" w:history="1">
        <w:r w:rsidR="00FE1204" w:rsidRPr="004A3822">
          <w:rPr>
            <w:rStyle w:val="Hypertextovodkaz"/>
          </w:rPr>
          <w:t>7</w:t>
        </w:r>
        <w:r w:rsidR="00FE1204">
          <w:rPr>
            <w:rFonts w:asciiTheme="minorHAnsi" w:eastAsiaTheme="minorEastAsia" w:hAnsiTheme="minorHAnsi" w:cstheme="minorBidi"/>
            <w:b w:val="0"/>
            <w:lang w:eastAsia="cs-CZ"/>
          </w:rPr>
          <w:tab/>
        </w:r>
        <w:r w:rsidR="00FE1204" w:rsidRPr="004A3822">
          <w:rPr>
            <w:rStyle w:val="Hypertextovodkaz"/>
          </w:rPr>
          <w:t>Struktura bezpečnostní dokumentace</w:t>
        </w:r>
        <w:r w:rsidR="00FE1204">
          <w:rPr>
            <w:webHidden/>
          </w:rPr>
          <w:tab/>
        </w:r>
        <w:r w:rsidR="00FE1204">
          <w:rPr>
            <w:webHidden/>
          </w:rPr>
          <w:fldChar w:fldCharType="begin"/>
        </w:r>
        <w:r w:rsidR="00FE1204">
          <w:rPr>
            <w:webHidden/>
          </w:rPr>
          <w:instrText xml:space="preserve"> PAGEREF _Toc11182612 \h </w:instrText>
        </w:r>
        <w:r w:rsidR="00FE1204">
          <w:rPr>
            <w:webHidden/>
          </w:rPr>
        </w:r>
        <w:r w:rsidR="00FE1204">
          <w:rPr>
            <w:webHidden/>
          </w:rPr>
          <w:fldChar w:fldCharType="separate"/>
        </w:r>
        <w:r w:rsidR="00FE1204">
          <w:rPr>
            <w:webHidden/>
          </w:rPr>
          <w:t>29</w:t>
        </w:r>
        <w:r w:rsidR="00FE1204">
          <w:rPr>
            <w:webHidden/>
          </w:rPr>
          <w:fldChar w:fldCharType="end"/>
        </w:r>
      </w:hyperlink>
    </w:p>
    <w:p w14:paraId="3801CE8F" w14:textId="72087153" w:rsidR="00FE1204" w:rsidRDefault="008C546A">
      <w:pPr>
        <w:pStyle w:val="Obsah2"/>
        <w:rPr>
          <w:rFonts w:asciiTheme="minorHAnsi" w:eastAsiaTheme="minorEastAsia" w:hAnsiTheme="minorHAnsi" w:cstheme="minorBidi"/>
          <w:szCs w:val="22"/>
          <w:lang w:eastAsia="cs-CZ"/>
        </w:rPr>
      </w:pPr>
      <w:hyperlink w:anchor="_Toc11182613" w:history="1">
        <w:r w:rsidR="00FE1204" w:rsidRPr="004A3822">
          <w:rPr>
            <w:rStyle w:val="Hypertextovodkaz"/>
          </w:rPr>
          <w:t>7.1</w:t>
        </w:r>
        <w:r w:rsidR="00FE1204">
          <w:rPr>
            <w:rFonts w:asciiTheme="minorHAnsi" w:eastAsiaTheme="minorEastAsia" w:hAnsiTheme="minorHAnsi" w:cstheme="minorBidi"/>
            <w:szCs w:val="22"/>
            <w:lang w:eastAsia="cs-CZ"/>
          </w:rPr>
          <w:tab/>
        </w:r>
        <w:r w:rsidR="00FE1204" w:rsidRPr="004A3822">
          <w:rPr>
            <w:rStyle w:val="Hypertextovodkaz"/>
          </w:rPr>
          <w:t>Obecná bezpečnostní dokumentace</w:t>
        </w:r>
        <w:r w:rsidR="00FE1204">
          <w:rPr>
            <w:webHidden/>
          </w:rPr>
          <w:tab/>
        </w:r>
        <w:r w:rsidR="00FE1204">
          <w:rPr>
            <w:webHidden/>
          </w:rPr>
          <w:fldChar w:fldCharType="begin"/>
        </w:r>
        <w:r w:rsidR="00FE1204">
          <w:rPr>
            <w:webHidden/>
          </w:rPr>
          <w:instrText xml:space="preserve"> PAGEREF _Toc11182613 \h </w:instrText>
        </w:r>
        <w:r w:rsidR="00FE1204">
          <w:rPr>
            <w:webHidden/>
          </w:rPr>
        </w:r>
        <w:r w:rsidR="00FE1204">
          <w:rPr>
            <w:webHidden/>
          </w:rPr>
          <w:fldChar w:fldCharType="separate"/>
        </w:r>
        <w:r w:rsidR="00FE1204">
          <w:rPr>
            <w:webHidden/>
          </w:rPr>
          <w:t>29</w:t>
        </w:r>
        <w:r w:rsidR="00FE1204">
          <w:rPr>
            <w:webHidden/>
          </w:rPr>
          <w:fldChar w:fldCharType="end"/>
        </w:r>
      </w:hyperlink>
    </w:p>
    <w:p w14:paraId="385E20A3" w14:textId="5AA50C58" w:rsidR="00FE1204" w:rsidRDefault="008C546A">
      <w:pPr>
        <w:pStyle w:val="Obsah2"/>
        <w:rPr>
          <w:rFonts w:asciiTheme="minorHAnsi" w:eastAsiaTheme="minorEastAsia" w:hAnsiTheme="minorHAnsi" w:cstheme="minorBidi"/>
          <w:szCs w:val="22"/>
          <w:lang w:eastAsia="cs-CZ"/>
        </w:rPr>
      </w:pPr>
      <w:hyperlink w:anchor="_Toc11182614" w:history="1">
        <w:r w:rsidR="00FE1204" w:rsidRPr="004A3822">
          <w:rPr>
            <w:rStyle w:val="Hypertextovodkaz"/>
          </w:rPr>
          <w:t>7.2</w:t>
        </w:r>
        <w:r w:rsidR="00FE1204">
          <w:rPr>
            <w:rFonts w:asciiTheme="minorHAnsi" w:eastAsiaTheme="minorEastAsia" w:hAnsiTheme="minorHAnsi" w:cstheme="minorBidi"/>
            <w:szCs w:val="22"/>
            <w:lang w:eastAsia="cs-CZ"/>
          </w:rPr>
          <w:tab/>
        </w:r>
        <w:r w:rsidR="00FE1204" w:rsidRPr="004A3822">
          <w:rPr>
            <w:rStyle w:val="Hypertextovodkaz"/>
          </w:rPr>
          <w:t>Bezpečnostní dokumentace</w:t>
        </w:r>
        <w:r w:rsidR="00FE1204">
          <w:rPr>
            <w:webHidden/>
          </w:rPr>
          <w:tab/>
        </w:r>
        <w:r w:rsidR="00FE1204">
          <w:rPr>
            <w:webHidden/>
          </w:rPr>
          <w:fldChar w:fldCharType="begin"/>
        </w:r>
        <w:r w:rsidR="00FE1204">
          <w:rPr>
            <w:webHidden/>
          </w:rPr>
          <w:instrText xml:space="preserve"> PAGEREF _Toc11182614 \h </w:instrText>
        </w:r>
        <w:r w:rsidR="00FE1204">
          <w:rPr>
            <w:webHidden/>
          </w:rPr>
        </w:r>
        <w:r w:rsidR="00FE1204">
          <w:rPr>
            <w:webHidden/>
          </w:rPr>
          <w:fldChar w:fldCharType="separate"/>
        </w:r>
        <w:r w:rsidR="00FE1204">
          <w:rPr>
            <w:webHidden/>
          </w:rPr>
          <w:t>29</w:t>
        </w:r>
        <w:r w:rsidR="00FE1204">
          <w:rPr>
            <w:webHidden/>
          </w:rPr>
          <w:fldChar w:fldCharType="end"/>
        </w:r>
      </w:hyperlink>
    </w:p>
    <w:p w14:paraId="0E16DB25" w14:textId="73A61CA0" w:rsidR="00FE1204" w:rsidRDefault="008C546A">
      <w:pPr>
        <w:pStyle w:val="Obsah1"/>
        <w:rPr>
          <w:rFonts w:asciiTheme="minorHAnsi" w:eastAsiaTheme="minorEastAsia" w:hAnsiTheme="minorHAnsi" w:cstheme="minorBidi"/>
          <w:b w:val="0"/>
          <w:lang w:eastAsia="cs-CZ"/>
        </w:rPr>
      </w:pPr>
      <w:hyperlink w:anchor="_Toc11182615" w:history="1">
        <w:r w:rsidR="00FE1204" w:rsidRPr="004A3822">
          <w:rPr>
            <w:rStyle w:val="Hypertextovodkaz"/>
          </w:rPr>
          <w:t>8</w:t>
        </w:r>
        <w:r w:rsidR="00FE1204">
          <w:rPr>
            <w:rFonts w:asciiTheme="minorHAnsi" w:eastAsiaTheme="minorEastAsia" w:hAnsiTheme="minorHAnsi" w:cstheme="minorBidi"/>
            <w:b w:val="0"/>
            <w:lang w:eastAsia="cs-CZ"/>
          </w:rPr>
          <w:tab/>
        </w:r>
        <w:r w:rsidR="00FE1204" w:rsidRPr="004A3822">
          <w:rPr>
            <w:rStyle w:val="Hypertextovodkaz"/>
          </w:rPr>
          <w:t>Závěrečná ustanovení</w:t>
        </w:r>
        <w:r w:rsidR="00FE1204">
          <w:rPr>
            <w:webHidden/>
          </w:rPr>
          <w:tab/>
        </w:r>
        <w:r w:rsidR="00FE1204">
          <w:rPr>
            <w:webHidden/>
          </w:rPr>
          <w:fldChar w:fldCharType="begin"/>
        </w:r>
        <w:r w:rsidR="00FE1204">
          <w:rPr>
            <w:webHidden/>
          </w:rPr>
          <w:instrText xml:space="preserve"> PAGEREF _Toc11182615 \h </w:instrText>
        </w:r>
        <w:r w:rsidR="00FE1204">
          <w:rPr>
            <w:webHidden/>
          </w:rPr>
        </w:r>
        <w:r w:rsidR="00FE1204">
          <w:rPr>
            <w:webHidden/>
          </w:rPr>
          <w:fldChar w:fldCharType="separate"/>
        </w:r>
        <w:r w:rsidR="00FE1204">
          <w:rPr>
            <w:webHidden/>
          </w:rPr>
          <w:t>31</w:t>
        </w:r>
        <w:r w:rsidR="00FE1204">
          <w:rPr>
            <w:webHidden/>
          </w:rPr>
          <w:fldChar w:fldCharType="end"/>
        </w:r>
      </w:hyperlink>
    </w:p>
    <w:p w14:paraId="7F4D681A" w14:textId="5234E37A" w:rsidR="00A60318" w:rsidRDefault="000A1D44" w:rsidP="008D42A6">
      <w:pPr>
        <w:rPr>
          <w:noProof/>
        </w:rPr>
      </w:pPr>
      <w:r>
        <w:rPr>
          <w:noProof/>
        </w:rPr>
        <w:fldChar w:fldCharType="end"/>
      </w:r>
    </w:p>
    <w:p w14:paraId="579FAD59" w14:textId="77777777" w:rsidR="00A60318" w:rsidRDefault="00A60318" w:rsidP="002F3033">
      <w:pPr>
        <w:pStyle w:val="Nadpis2"/>
        <w:numPr>
          <w:ilvl w:val="0"/>
          <w:numId w:val="0"/>
        </w:numPr>
      </w:pPr>
      <w:bookmarkStart w:id="4" w:name="_Toc277855338"/>
      <w:bookmarkStart w:id="5" w:name="_Toc445028864"/>
      <w:bookmarkStart w:id="6" w:name="_Toc11182568"/>
      <w:r>
        <w:t>Seznam tabulek</w:t>
      </w:r>
      <w:bookmarkEnd w:id="4"/>
      <w:bookmarkEnd w:id="5"/>
      <w:bookmarkEnd w:id="6"/>
    </w:p>
    <w:p w14:paraId="285371F5" w14:textId="1AFD9072" w:rsidR="00FE1204" w:rsidRDefault="000A1D44">
      <w:pPr>
        <w:pStyle w:val="Seznamobrzk"/>
        <w:tabs>
          <w:tab w:val="right" w:leader="dot" w:pos="9062"/>
        </w:tabs>
        <w:rPr>
          <w:rFonts w:asciiTheme="minorHAnsi" w:eastAsiaTheme="minorEastAsia" w:hAnsiTheme="minorHAnsi" w:cstheme="minorBidi"/>
          <w:noProof/>
          <w:szCs w:val="22"/>
          <w:lang w:eastAsia="cs-CZ"/>
        </w:rPr>
      </w:pPr>
      <w:r>
        <w:fldChar w:fldCharType="begin"/>
      </w:r>
      <w:r w:rsidR="00A60318">
        <w:instrText xml:space="preserve"> TOC \h \z \c "Tabulka" </w:instrText>
      </w:r>
      <w:r>
        <w:fldChar w:fldCharType="separate"/>
      </w:r>
      <w:hyperlink w:anchor="_Toc11182616" w:history="1">
        <w:r w:rsidR="00FE1204" w:rsidRPr="009B4AC0">
          <w:rPr>
            <w:rStyle w:val="Hypertextovodkaz"/>
            <w:noProof/>
          </w:rPr>
          <w:t>Tabulka 2 – Matice rolí</w:t>
        </w:r>
        <w:r w:rsidR="00FE1204">
          <w:rPr>
            <w:noProof/>
            <w:webHidden/>
          </w:rPr>
          <w:tab/>
        </w:r>
        <w:r w:rsidR="00FE1204">
          <w:rPr>
            <w:noProof/>
            <w:webHidden/>
          </w:rPr>
          <w:fldChar w:fldCharType="begin"/>
        </w:r>
        <w:r w:rsidR="00FE1204">
          <w:rPr>
            <w:noProof/>
            <w:webHidden/>
          </w:rPr>
          <w:instrText xml:space="preserve"> PAGEREF _Toc11182616 \h </w:instrText>
        </w:r>
        <w:r w:rsidR="00FE1204">
          <w:rPr>
            <w:noProof/>
            <w:webHidden/>
          </w:rPr>
        </w:r>
        <w:r w:rsidR="00FE1204">
          <w:rPr>
            <w:noProof/>
            <w:webHidden/>
          </w:rPr>
          <w:fldChar w:fldCharType="separate"/>
        </w:r>
        <w:r w:rsidR="00FE1204">
          <w:rPr>
            <w:noProof/>
            <w:webHidden/>
          </w:rPr>
          <w:t>21</w:t>
        </w:r>
        <w:r w:rsidR="00FE1204">
          <w:rPr>
            <w:noProof/>
            <w:webHidden/>
          </w:rPr>
          <w:fldChar w:fldCharType="end"/>
        </w:r>
      </w:hyperlink>
    </w:p>
    <w:p w14:paraId="3B2611EC" w14:textId="19929B10" w:rsidR="007212E3" w:rsidRDefault="000A1D44" w:rsidP="008D42A6">
      <w:r>
        <w:fldChar w:fldCharType="end"/>
      </w:r>
    </w:p>
    <w:p w14:paraId="3E8A5D02" w14:textId="77777777" w:rsidR="007212E3" w:rsidRPr="00100B20" w:rsidRDefault="007212E3" w:rsidP="002F3033">
      <w:pPr>
        <w:pStyle w:val="Nadpis2"/>
        <w:numPr>
          <w:ilvl w:val="0"/>
          <w:numId w:val="0"/>
        </w:numPr>
      </w:pPr>
      <w:bookmarkStart w:id="7" w:name="_Toc445028865"/>
      <w:bookmarkStart w:id="8" w:name="_Toc11182569"/>
      <w:r w:rsidRPr="00100B20">
        <w:t>Seznam obrázků</w:t>
      </w:r>
      <w:bookmarkEnd w:id="7"/>
      <w:bookmarkEnd w:id="8"/>
    </w:p>
    <w:p w14:paraId="15C58200" w14:textId="4802BEF2" w:rsidR="00FE1204" w:rsidRDefault="007212E3">
      <w:pPr>
        <w:pStyle w:val="Seznamobrzk"/>
        <w:tabs>
          <w:tab w:val="right" w:leader="dot" w:pos="9062"/>
        </w:tabs>
        <w:rPr>
          <w:rFonts w:asciiTheme="minorHAnsi" w:eastAsiaTheme="minorEastAsia" w:hAnsiTheme="minorHAnsi" w:cstheme="minorBidi"/>
          <w:noProof/>
          <w:szCs w:val="22"/>
          <w:lang w:eastAsia="cs-CZ"/>
        </w:rPr>
      </w:pPr>
      <w:r>
        <w:rPr>
          <w:b/>
          <w:sz w:val="36"/>
        </w:rPr>
        <w:fldChar w:fldCharType="begin"/>
      </w:r>
      <w:r>
        <w:rPr>
          <w:b/>
          <w:sz w:val="36"/>
        </w:rPr>
        <w:instrText xml:space="preserve"> TOC \h \z \c "Obrázek" </w:instrText>
      </w:r>
      <w:r>
        <w:rPr>
          <w:b/>
          <w:sz w:val="36"/>
        </w:rPr>
        <w:fldChar w:fldCharType="separate"/>
      </w:r>
      <w:hyperlink w:anchor="_Toc11182617" w:history="1">
        <w:r w:rsidR="00FE1204" w:rsidRPr="00072333">
          <w:rPr>
            <w:rStyle w:val="Hypertextovodkaz"/>
            <w:b/>
            <w:noProof/>
          </w:rPr>
          <w:t>Obrázek 1</w:t>
        </w:r>
        <w:r w:rsidR="00FE1204" w:rsidRPr="00072333">
          <w:rPr>
            <w:rStyle w:val="Hypertextovodkaz"/>
            <w:noProof/>
          </w:rPr>
          <w:t xml:space="preserve"> – Hierarchie bezpečnostních rolí</w:t>
        </w:r>
        <w:r w:rsidR="00FE1204">
          <w:rPr>
            <w:noProof/>
            <w:webHidden/>
          </w:rPr>
          <w:tab/>
        </w:r>
        <w:r w:rsidR="00FE1204">
          <w:rPr>
            <w:noProof/>
            <w:webHidden/>
          </w:rPr>
          <w:fldChar w:fldCharType="begin"/>
        </w:r>
        <w:r w:rsidR="00FE1204">
          <w:rPr>
            <w:noProof/>
            <w:webHidden/>
          </w:rPr>
          <w:instrText xml:space="preserve"> PAGEREF _Toc11182617 \h </w:instrText>
        </w:r>
        <w:r w:rsidR="00FE1204">
          <w:rPr>
            <w:noProof/>
            <w:webHidden/>
          </w:rPr>
        </w:r>
        <w:r w:rsidR="00FE1204">
          <w:rPr>
            <w:noProof/>
            <w:webHidden/>
          </w:rPr>
          <w:fldChar w:fldCharType="separate"/>
        </w:r>
        <w:r w:rsidR="00FE1204">
          <w:rPr>
            <w:noProof/>
            <w:webHidden/>
          </w:rPr>
          <w:t>14</w:t>
        </w:r>
        <w:r w:rsidR="00FE1204">
          <w:rPr>
            <w:noProof/>
            <w:webHidden/>
          </w:rPr>
          <w:fldChar w:fldCharType="end"/>
        </w:r>
      </w:hyperlink>
    </w:p>
    <w:p w14:paraId="01404D93" w14:textId="0716EE6D" w:rsidR="008D42A6" w:rsidRDefault="007212E3" w:rsidP="008D42A6">
      <w:r>
        <w:fldChar w:fldCharType="end"/>
      </w:r>
      <w:bookmarkStart w:id="9" w:name="_Toc296327371"/>
      <w:bookmarkStart w:id="10" w:name="Tělo_dokumentu"/>
    </w:p>
    <w:p w14:paraId="64329770" w14:textId="1AECB514" w:rsidR="00A60318" w:rsidRPr="00100B20" w:rsidRDefault="00A60318" w:rsidP="002F3033">
      <w:pPr>
        <w:pStyle w:val="Nadpis2"/>
        <w:numPr>
          <w:ilvl w:val="0"/>
          <w:numId w:val="0"/>
        </w:numPr>
      </w:pPr>
      <w:bookmarkStart w:id="11" w:name="_Toc445028866"/>
      <w:bookmarkStart w:id="12" w:name="_Toc11182570"/>
      <w:r w:rsidRPr="00100B20">
        <w:t>Seznam zkratek</w:t>
      </w:r>
      <w:bookmarkEnd w:id="9"/>
      <w:r w:rsidRPr="00100B20">
        <w:t xml:space="preserve"> a pojmů</w:t>
      </w:r>
      <w:bookmarkEnd w:id="11"/>
      <w:bookmarkEnd w:id="12"/>
    </w:p>
    <w:tbl>
      <w:tblPr>
        <w:tblStyle w:val="Tabulkasmkou4zvraznn31"/>
        <w:tblW w:w="9067" w:type="dxa"/>
        <w:tblLook w:val="0420" w:firstRow="1" w:lastRow="0" w:firstColumn="0" w:lastColumn="0" w:noHBand="0" w:noVBand="1"/>
      </w:tblPr>
      <w:tblGrid>
        <w:gridCol w:w="1129"/>
        <w:gridCol w:w="7938"/>
      </w:tblGrid>
      <w:tr w:rsidR="00E11698" w14:paraId="67A4913B" w14:textId="77777777" w:rsidTr="008D42A6">
        <w:trPr>
          <w:cnfStyle w:val="100000000000" w:firstRow="1" w:lastRow="0" w:firstColumn="0" w:lastColumn="0" w:oddVBand="0" w:evenVBand="0" w:oddHBand="0" w:evenHBand="0" w:firstRowFirstColumn="0" w:firstRowLastColumn="0" w:lastRowFirstColumn="0" w:lastRowLastColumn="0"/>
          <w:tblHeader/>
        </w:trPr>
        <w:tc>
          <w:tcPr>
            <w:tcW w:w="1129" w:type="dxa"/>
          </w:tcPr>
          <w:p w14:paraId="03E89F8C" w14:textId="77777777" w:rsidR="00E11698" w:rsidRDefault="00E11698" w:rsidP="00E11698">
            <w:pPr>
              <w:pStyle w:val="Zkladntext"/>
              <w:spacing w:before="40" w:after="40"/>
            </w:pPr>
            <w:r>
              <w:t>Zkratka</w:t>
            </w:r>
          </w:p>
        </w:tc>
        <w:tc>
          <w:tcPr>
            <w:tcW w:w="7938" w:type="dxa"/>
          </w:tcPr>
          <w:p w14:paraId="0E3D7B01" w14:textId="77777777" w:rsidR="00E11698" w:rsidRDefault="00E11698" w:rsidP="00E11698">
            <w:pPr>
              <w:pStyle w:val="Zkladntext"/>
              <w:spacing w:before="40" w:after="40"/>
            </w:pPr>
            <w:r>
              <w:t>Význam</w:t>
            </w:r>
          </w:p>
        </w:tc>
      </w:tr>
      <w:tr w:rsidR="00E11698" w14:paraId="35E3F683"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2F64634B" w14:textId="77777777" w:rsidR="00E11698" w:rsidRPr="00E9376F" w:rsidRDefault="00E11698" w:rsidP="00E11698">
            <w:pPr>
              <w:spacing w:before="40" w:after="40"/>
            </w:pPr>
            <w:r w:rsidRPr="00E9376F">
              <w:t>KB</w:t>
            </w:r>
          </w:p>
        </w:tc>
        <w:tc>
          <w:tcPr>
            <w:tcW w:w="7938" w:type="dxa"/>
          </w:tcPr>
          <w:p w14:paraId="39420C70" w14:textId="77777777" w:rsidR="00E11698" w:rsidRPr="001B5A08" w:rsidRDefault="00E11698" w:rsidP="00E11698">
            <w:pPr>
              <w:spacing w:before="40" w:after="40"/>
            </w:pPr>
            <w:r>
              <w:t>K</w:t>
            </w:r>
            <w:r w:rsidRPr="001B5A08">
              <w:t>ybernetická bezpečnost</w:t>
            </w:r>
          </w:p>
        </w:tc>
      </w:tr>
      <w:tr w:rsidR="00BA75E6" w14:paraId="0A72F38C" w14:textId="77777777" w:rsidTr="00E11698">
        <w:tc>
          <w:tcPr>
            <w:tcW w:w="1129" w:type="dxa"/>
          </w:tcPr>
          <w:p w14:paraId="29FDADD9" w14:textId="76743CB8" w:rsidR="00BA75E6" w:rsidRPr="00E9376F" w:rsidRDefault="00BA75E6" w:rsidP="00BA75E6">
            <w:pPr>
              <w:spacing w:before="40" w:after="40"/>
            </w:pPr>
            <w:r w:rsidRPr="00E9376F">
              <w:t>ZKB</w:t>
            </w:r>
          </w:p>
        </w:tc>
        <w:tc>
          <w:tcPr>
            <w:tcW w:w="7938" w:type="dxa"/>
          </w:tcPr>
          <w:p w14:paraId="04033773" w14:textId="5A0F4304" w:rsidR="00BA75E6" w:rsidRDefault="00E24058" w:rsidP="00BA75E6">
            <w:pPr>
              <w:spacing w:before="40" w:after="40"/>
            </w:pPr>
            <w:r>
              <w:t xml:space="preserve"> Zákon č. 181/2014 Sb., o kybernetické bezpečnosti a o změně souvisejících zákonů (zákon o kybernetické bezpečnosti</w:t>
            </w:r>
            <w:r w:rsidR="00890ABB">
              <w:t>)</w:t>
            </w:r>
            <w:r>
              <w:t>, ve znění pozdějších předpisů</w:t>
            </w:r>
          </w:p>
        </w:tc>
      </w:tr>
      <w:tr w:rsidR="00BA75E6" w14:paraId="4414EE99"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1387BCE5" w14:textId="442A5A1A" w:rsidR="00BA75E6" w:rsidRPr="00E9376F" w:rsidRDefault="00BA75E6" w:rsidP="00BA75E6">
            <w:pPr>
              <w:spacing w:before="40" w:after="40"/>
            </w:pPr>
            <w:r w:rsidRPr="00E9376F">
              <w:t>VKB</w:t>
            </w:r>
          </w:p>
        </w:tc>
        <w:tc>
          <w:tcPr>
            <w:tcW w:w="7938" w:type="dxa"/>
          </w:tcPr>
          <w:p w14:paraId="5966493F" w14:textId="29FC1807" w:rsidR="00BA75E6" w:rsidRDefault="00E24058" w:rsidP="00BA75E6">
            <w:pPr>
              <w:spacing w:before="40" w:after="40"/>
            </w:pPr>
            <w:r>
              <w:t xml:space="preserve">Vyhláška č. 82/2018 Sb., </w:t>
            </w:r>
            <w:r w:rsidRPr="00C06C25">
              <w:t>o bezpečnostních opatřeních, kybernetických bezpečnostních incidentech, reaktivních opatřeních, náležitostech podání v oblasti kybernetické bezpečnosti a likvidaci dat (vyhláška o kybernetické bezpečnosti</w:t>
            </w:r>
            <w:r>
              <w:t>)</w:t>
            </w:r>
          </w:p>
        </w:tc>
      </w:tr>
      <w:tr w:rsidR="00BA75E6" w14:paraId="20099EF8" w14:textId="77777777" w:rsidTr="00E11698">
        <w:tc>
          <w:tcPr>
            <w:tcW w:w="1129" w:type="dxa"/>
          </w:tcPr>
          <w:p w14:paraId="5E97A84C" w14:textId="0F5FDD85" w:rsidR="00BA75E6" w:rsidRPr="00630B07" w:rsidRDefault="00BA75E6" w:rsidP="00BA75E6">
            <w:pPr>
              <w:spacing w:before="40" w:after="40"/>
            </w:pPr>
            <w:r w:rsidRPr="00630B07">
              <w:t>ISMS</w:t>
            </w:r>
          </w:p>
        </w:tc>
        <w:tc>
          <w:tcPr>
            <w:tcW w:w="7938" w:type="dxa"/>
          </w:tcPr>
          <w:p w14:paraId="7B204525" w14:textId="4A08DAB7" w:rsidR="00BA75E6" w:rsidRDefault="00630B07" w:rsidP="00BA75E6">
            <w:pPr>
              <w:spacing w:before="40" w:after="40"/>
            </w:pPr>
            <w:r>
              <w:t>Systém řízení bezpečnosti informací</w:t>
            </w:r>
          </w:p>
        </w:tc>
      </w:tr>
      <w:tr w:rsidR="00BA75E6" w14:paraId="4CCAF543"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196A1CEC" w14:textId="4BC7821B" w:rsidR="00BA75E6" w:rsidRPr="00E9376F" w:rsidRDefault="00BA75E6" w:rsidP="00BA75E6">
            <w:pPr>
              <w:spacing w:before="40" w:after="40"/>
            </w:pPr>
            <w:r w:rsidRPr="00E9376F">
              <w:t xml:space="preserve">NBÚ </w:t>
            </w:r>
          </w:p>
        </w:tc>
        <w:tc>
          <w:tcPr>
            <w:tcW w:w="7938" w:type="dxa"/>
          </w:tcPr>
          <w:p w14:paraId="16E43B7D" w14:textId="3FD7286A" w:rsidR="00BA75E6" w:rsidRDefault="00BA75E6" w:rsidP="00BA75E6">
            <w:pPr>
              <w:spacing w:before="40" w:after="40"/>
            </w:pPr>
            <w:r w:rsidRPr="001B5A08">
              <w:t>Národní bezpečnostní úřad</w:t>
            </w:r>
          </w:p>
        </w:tc>
      </w:tr>
      <w:tr w:rsidR="00BA75E6" w14:paraId="4C5458CF" w14:textId="77777777" w:rsidTr="00E11698">
        <w:tc>
          <w:tcPr>
            <w:tcW w:w="1129" w:type="dxa"/>
          </w:tcPr>
          <w:p w14:paraId="082DDA2F" w14:textId="30840807" w:rsidR="00BA75E6" w:rsidRPr="00E9376F" w:rsidRDefault="00BA75E6" w:rsidP="00BA75E6">
            <w:r>
              <w:t>Sb.</w:t>
            </w:r>
          </w:p>
        </w:tc>
        <w:tc>
          <w:tcPr>
            <w:tcW w:w="7938" w:type="dxa"/>
          </w:tcPr>
          <w:p w14:paraId="6217F665" w14:textId="3163E4C7" w:rsidR="00BA75E6" w:rsidRDefault="00630B07" w:rsidP="00BA75E6">
            <w:pPr>
              <w:spacing w:before="40" w:after="40"/>
            </w:pPr>
            <w:r>
              <w:t>Sbírka zákonů České republiky</w:t>
            </w:r>
          </w:p>
        </w:tc>
      </w:tr>
      <w:tr w:rsidR="00BA75E6" w14:paraId="37E71A59"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146BC003" w14:textId="5434C22B" w:rsidR="00BA75E6" w:rsidRPr="00E9376F" w:rsidRDefault="00BA75E6" w:rsidP="00BA75E6">
            <w:pPr>
              <w:spacing w:before="40" w:after="40"/>
            </w:pPr>
            <w:r>
              <w:lastRenderedPageBreak/>
              <w:t>ČR</w:t>
            </w:r>
          </w:p>
        </w:tc>
        <w:tc>
          <w:tcPr>
            <w:tcW w:w="7938" w:type="dxa"/>
          </w:tcPr>
          <w:p w14:paraId="04B1E692" w14:textId="604C6E13" w:rsidR="00BA75E6" w:rsidRDefault="00630B07" w:rsidP="00BA75E6">
            <w:pPr>
              <w:spacing w:before="40" w:after="40"/>
            </w:pPr>
            <w:r>
              <w:t>Česká republika</w:t>
            </w:r>
          </w:p>
        </w:tc>
      </w:tr>
      <w:tr w:rsidR="00BA75E6" w14:paraId="3EDA268B" w14:textId="77777777" w:rsidTr="00E11698">
        <w:tc>
          <w:tcPr>
            <w:tcW w:w="1129" w:type="dxa"/>
          </w:tcPr>
          <w:p w14:paraId="0574C08E" w14:textId="0D7B573D" w:rsidR="00BA75E6" w:rsidRPr="00E9376F" w:rsidRDefault="00BA75E6" w:rsidP="00BA75E6">
            <w:pPr>
              <w:spacing w:before="40" w:after="40"/>
            </w:pPr>
            <w:r w:rsidRPr="00E9376F">
              <w:t xml:space="preserve">KII </w:t>
            </w:r>
          </w:p>
        </w:tc>
        <w:tc>
          <w:tcPr>
            <w:tcW w:w="7938" w:type="dxa"/>
          </w:tcPr>
          <w:p w14:paraId="6B0BCD91" w14:textId="4FCE7435" w:rsidR="00BA75E6" w:rsidRPr="001B5A08" w:rsidRDefault="00BA75E6" w:rsidP="00BA75E6">
            <w:pPr>
              <w:spacing w:before="40" w:after="40"/>
            </w:pPr>
            <w:r w:rsidRPr="001B5A08">
              <w:t>kritická informační infrastruktura</w:t>
            </w:r>
          </w:p>
        </w:tc>
      </w:tr>
      <w:tr w:rsidR="00BA75E6" w14:paraId="7AA1ACCA"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52056781" w14:textId="619F9EF4" w:rsidR="00BA75E6" w:rsidRPr="00E9376F" w:rsidRDefault="00BA75E6" w:rsidP="00BA75E6">
            <w:pPr>
              <w:spacing w:before="40" w:after="40"/>
            </w:pPr>
            <w:r w:rsidRPr="00E9376F">
              <w:t>VIS</w:t>
            </w:r>
          </w:p>
        </w:tc>
        <w:tc>
          <w:tcPr>
            <w:tcW w:w="7938" w:type="dxa"/>
          </w:tcPr>
          <w:p w14:paraId="3460A4DE" w14:textId="43A1EE27" w:rsidR="00BA75E6" w:rsidRPr="001B5A08" w:rsidRDefault="00BA75E6" w:rsidP="00BA75E6">
            <w:pPr>
              <w:spacing w:before="40" w:after="40"/>
            </w:pPr>
            <w:r w:rsidRPr="001B5A08">
              <w:t>významný informační systém</w:t>
            </w:r>
          </w:p>
        </w:tc>
      </w:tr>
      <w:tr w:rsidR="00BA75E6" w14:paraId="7A5EAE54" w14:textId="77777777" w:rsidTr="00E11698">
        <w:tc>
          <w:tcPr>
            <w:tcW w:w="1129" w:type="dxa"/>
          </w:tcPr>
          <w:p w14:paraId="5766E7A4" w14:textId="135804A9" w:rsidR="00BA75E6" w:rsidRPr="00E9376F" w:rsidRDefault="00BA75E6" w:rsidP="00BA75E6">
            <w:pPr>
              <w:spacing w:before="40" w:after="40"/>
            </w:pPr>
            <w:r w:rsidRPr="00E9376F">
              <w:t>NCKB</w:t>
            </w:r>
          </w:p>
        </w:tc>
        <w:tc>
          <w:tcPr>
            <w:tcW w:w="7938" w:type="dxa"/>
          </w:tcPr>
          <w:p w14:paraId="21D16D66" w14:textId="32B78908" w:rsidR="00BA75E6" w:rsidRPr="001B5A08" w:rsidRDefault="00BA75E6" w:rsidP="00BA75E6">
            <w:pPr>
              <w:spacing w:before="40" w:after="40"/>
            </w:pPr>
            <w:r w:rsidRPr="001B5A08">
              <w:t>Národní centrum kybernetické bezpečnosti</w:t>
            </w:r>
          </w:p>
        </w:tc>
      </w:tr>
      <w:tr w:rsidR="00BA75E6" w14:paraId="3FC7133D"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6DE40AD6" w14:textId="72AE587E" w:rsidR="00BA75E6" w:rsidRPr="00E9376F" w:rsidRDefault="00BA75E6" w:rsidP="00BA75E6">
            <w:pPr>
              <w:spacing w:before="40" w:after="40"/>
            </w:pPr>
            <w:r>
              <w:t>RACI</w:t>
            </w:r>
          </w:p>
        </w:tc>
        <w:tc>
          <w:tcPr>
            <w:tcW w:w="7938" w:type="dxa"/>
          </w:tcPr>
          <w:p w14:paraId="60809453" w14:textId="13B65841" w:rsidR="00BA75E6" w:rsidRPr="001B5A08" w:rsidRDefault="00BA75E6" w:rsidP="00BA75E6">
            <w:pPr>
              <w:spacing w:before="40" w:after="40"/>
            </w:pPr>
            <w:r>
              <w:t>Matice odpovědností</w:t>
            </w:r>
          </w:p>
        </w:tc>
      </w:tr>
      <w:tr w:rsidR="00BA75E6" w14:paraId="4E4BC051" w14:textId="77777777" w:rsidTr="00E11698">
        <w:tc>
          <w:tcPr>
            <w:tcW w:w="1129" w:type="dxa"/>
          </w:tcPr>
          <w:p w14:paraId="722FDBCC" w14:textId="2585DEC6" w:rsidR="00BA75E6" w:rsidRPr="00E9376F" w:rsidRDefault="00BA75E6" w:rsidP="00BA75E6">
            <w:pPr>
              <w:spacing w:before="40" w:after="40"/>
            </w:pPr>
            <w:r>
              <w:t>CERT</w:t>
            </w:r>
          </w:p>
        </w:tc>
        <w:tc>
          <w:tcPr>
            <w:tcW w:w="7938" w:type="dxa"/>
          </w:tcPr>
          <w:p w14:paraId="311002E4" w14:textId="42F2A1F0" w:rsidR="00BA75E6" w:rsidRPr="001B5A08" w:rsidRDefault="00630B07" w:rsidP="00BA75E6">
            <w:pPr>
              <w:spacing w:before="40" w:after="40"/>
            </w:pPr>
            <w:r w:rsidRPr="00630B07">
              <w:t>Computer Emergency Response Team</w:t>
            </w:r>
          </w:p>
        </w:tc>
      </w:tr>
      <w:tr w:rsidR="00BA75E6" w14:paraId="6E98722D"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49922FD7" w14:textId="4E54801F" w:rsidR="00BA75E6" w:rsidRPr="00E9376F" w:rsidRDefault="00BA75E6" w:rsidP="00BA75E6">
            <w:pPr>
              <w:spacing w:before="40" w:after="40"/>
            </w:pPr>
            <w:r>
              <w:t>IT</w:t>
            </w:r>
            <w:r>
              <w:tab/>
            </w:r>
          </w:p>
        </w:tc>
        <w:tc>
          <w:tcPr>
            <w:tcW w:w="7938" w:type="dxa"/>
          </w:tcPr>
          <w:p w14:paraId="08423283" w14:textId="1AC3F716" w:rsidR="00BA75E6" w:rsidRPr="001B5A08" w:rsidRDefault="00BA75E6" w:rsidP="00BA75E6">
            <w:pPr>
              <w:spacing w:before="40" w:after="40"/>
            </w:pPr>
            <w:r>
              <w:t>Informační technologie</w:t>
            </w:r>
          </w:p>
        </w:tc>
      </w:tr>
      <w:tr w:rsidR="00BA75E6" w14:paraId="0E2D21B9" w14:textId="77777777" w:rsidTr="00E11698">
        <w:tc>
          <w:tcPr>
            <w:tcW w:w="1129" w:type="dxa"/>
          </w:tcPr>
          <w:p w14:paraId="7804916B" w14:textId="3BCD1B8A" w:rsidR="00BA75E6" w:rsidRPr="00E9376F" w:rsidRDefault="00BA75E6" w:rsidP="00BA75E6">
            <w:pPr>
              <w:spacing w:before="40" w:after="40"/>
            </w:pPr>
            <w:r>
              <w:t>SOC</w:t>
            </w:r>
          </w:p>
        </w:tc>
        <w:tc>
          <w:tcPr>
            <w:tcW w:w="7938" w:type="dxa"/>
          </w:tcPr>
          <w:p w14:paraId="624BBA0B" w14:textId="46A64105" w:rsidR="00BA75E6" w:rsidRPr="001B5A08" w:rsidRDefault="00BA75E6" w:rsidP="00BA75E6">
            <w:pPr>
              <w:spacing w:before="40" w:after="40"/>
            </w:pPr>
            <w:r>
              <w:t>resortní dohledové centrum</w:t>
            </w:r>
          </w:p>
        </w:tc>
      </w:tr>
      <w:tr w:rsidR="00BA75E6" w14:paraId="0FEE05F9"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3BE34E35" w14:textId="47329C22" w:rsidR="00BA75E6" w:rsidRDefault="00E24058" w:rsidP="00BA75E6">
            <w:pPr>
              <w:spacing w:before="40" w:after="40"/>
            </w:pPr>
            <w:r>
              <w:t>NÚKIB</w:t>
            </w:r>
          </w:p>
        </w:tc>
        <w:tc>
          <w:tcPr>
            <w:tcW w:w="7938" w:type="dxa"/>
          </w:tcPr>
          <w:p w14:paraId="1A3C21EB" w14:textId="7B9CAB26" w:rsidR="00BA75E6" w:rsidRDefault="00E24058" w:rsidP="00BA75E6">
            <w:pPr>
              <w:spacing w:before="40" w:after="40"/>
            </w:pPr>
            <w:r>
              <w:t xml:space="preserve"> Národní úřad pro kybernetickou a informační bezpečnost</w:t>
            </w:r>
          </w:p>
        </w:tc>
      </w:tr>
      <w:tr w:rsidR="00BA75E6" w14:paraId="2A82221D" w14:textId="77777777" w:rsidTr="00E11698">
        <w:tc>
          <w:tcPr>
            <w:tcW w:w="1129" w:type="dxa"/>
          </w:tcPr>
          <w:p w14:paraId="30277669" w14:textId="64B269B0" w:rsidR="00BA75E6" w:rsidRDefault="00BA75E6" w:rsidP="00BA75E6">
            <w:pPr>
              <w:spacing w:before="40" w:after="40"/>
            </w:pPr>
            <w:r w:rsidRPr="0058753C">
              <w:t>ISO</w:t>
            </w:r>
          </w:p>
        </w:tc>
        <w:tc>
          <w:tcPr>
            <w:tcW w:w="7938" w:type="dxa"/>
          </w:tcPr>
          <w:p w14:paraId="74F65E07" w14:textId="1C776795" w:rsidR="00BA75E6" w:rsidRDefault="00BA75E6" w:rsidP="00BA75E6">
            <w:pPr>
              <w:spacing w:before="40" w:after="40"/>
            </w:pPr>
            <w:r>
              <w:t>Mezinárodní organizace pro standardizaci</w:t>
            </w:r>
          </w:p>
        </w:tc>
      </w:tr>
      <w:tr w:rsidR="00BA75E6" w14:paraId="1D83FBFB" w14:textId="77777777" w:rsidTr="00E11698">
        <w:trPr>
          <w:cnfStyle w:val="000000100000" w:firstRow="0" w:lastRow="0" w:firstColumn="0" w:lastColumn="0" w:oddVBand="0" w:evenVBand="0" w:oddHBand="1" w:evenHBand="0" w:firstRowFirstColumn="0" w:firstRowLastColumn="0" w:lastRowFirstColumn="0" w:lastRowLastColumn="0"/>
        </w:trPr>
        <w:tc>
          <w:tcPr>
            <w:tcW w:w="1129" w:type="dxa"/>
          </w:tcPr>
          <w:p w14:paraId="04EC639E" w14:textId="2B8D61C6" w:rsidR="00BA75E6" w:rsidRDefault="00BA75E6" w:rsidP="00BA75E6">
            <w:pPr>
              <w:spacing w:before="40" w:after="40"/>
            </w:pPr>
            <w:r w:rsidRPr="0058753C">
              <w:t>IEC</w:t>
            </w:r>
          </w:p>
        </w:tc>
        <w:tc>
          <w:tcPr>
            <w:tcW w:w="7938" w:type="dxa"/>
          </w:tcPr>
          <w:p w14:paraId="7BB65912" w14:textId="445ED919" w:rsidR="00BA75E6" w:rsidRDefault="00BA75E6" w:rsidP="00BA75E6">
            <w:pPr>
              <w:spacing w:before="40" w:after="40"/>
            </w:pPr>
            <w:r w:rsidRPr="00BA75E6">
              <w:t xml:space="preserve">International </w:t>
            </w:r>
            <w:proofErr w:type="spellStart"/>
            <w:r w:rsidRPr="00BA75E6">
              <w:t>Electrotechnical</w:t>
            </w:r>
            <w:proofErr w:type="spellEnd"/>
            <w:r w:rsidRPr="00BA75E6">
              <w:t xml:space="preserve"> </w:t>
            </w:r>
            <w:proofErr w:type="spellStart"/>
            <w:r w:rsidRPr="00BA75E6">
              <w:t>Commission</w:t>
            </w:r>
            <w:proofErr w:type="spellEnd"/>
            <w:r w:rsidR="00E24058">
              <w:t xml:space="preserve"> </w:t>
            </w:r>
          </w:p>
        </w:tc>
      </w:tr>
    </w:tbl>
    <w:p w14:paraId="34A2B916" w14:textId="56F63326" w:rsidR="00E11698" w:rsidRPr="00E11698" w:rsidRDefault="008D42A6" w:rsidP="00345ABB">
      <w:pPr>
        <w:pStyle w:val="Nadpis1"/>
        <w:numPr>
          <w:ilvl w:val="0"/>
          <w:numId w:val="0"/>
        </w:numPr>
      </w:pPr>
      <w:bookmarkStart w:id="13" w:name="_Toc445028867"/>
      <w:bookmarkStart w:id="14" w:name="_Toc11182571"/>
      <w:bookmarkEnd w:id="10"/>
      <w:r>
        <w:lastRenderedPageBreak/>
        <w:t>Preambule</w:t>
      </w:r>
      <w:bookmarkEnd w:id="13"/>
      <w:bookmarkEnd w:id="14"/>
    </w:p>
    <w:p w14:paraId="5EEE6B34" w14:textId="187E4613" w:rsidR="008D42A6" w:rsidRPr="008D42A6" w:rsidRDefault="008D42A6" w:rsidP="008D42A6">
      <w:pPr>
        <w:pBdr>
          <w:top w:val="single" w:sz="4" w:space="1" w:color="auto"/>
          <w:left w:val="single" w:sz="4" w:space="4" w:color="auto"/>
          <w:bottom w:val="single" w:sz="4" w:space="1" w:color="auto"/>
          <w:right w:val="single" w:sz="4" w:space="4" w:color="auto"/>
        </w:pBdr>
        <w:jc w:val="center"/>
        <w:rPr>
          <w:b/>
        </w:rPr>
      </w:pPr>
      <w:bookmarkStart w:id="15" w:name="_Toc436830481"/>
      <w:r w:rsidRPr="008D42A6">
        <w:rPr>
          <w:b/>
        </w:rPr>
        <w:t>Závazek vedení</w:t>
      </w:r>
    </w:p>
    <w:p w14:paraId="7B93A106" w14:textId="77777777" w:rsidR="008D42A6" w:rsidRDefault="008D42A6" w:rsidP="008D42A6">
      <w:pPr>
        <w:jc w:val="both"/>
      </w:pPr>
    </w:p>
    <w:p w14:paraId="215B464F" w14:textId="5E6F9349" w:rsidR="00550DA9" w:rsidRDefault="0026133B" w:rsidP="008D42A6">
      <w:pPr>
        <w:jc w:val="both"/>
      </w:pPr>
      <w:r w:rsidRPr="0026133B">
        <w:rPr>
          <w:rFonts w:cs="Arial"/>
          <w:highlight w:val="yellow"/>
        </w:rPr>
        <w:t>Organizace</w:t>
      </w:r>
      <w:r>
        <w:t xml:space="preserve"> </w:t>
      </w:r>
      <w:r w:rsidR="008D42A6">
        <w:t xml:space="preserve">prohlašuje, že podporuje ustavení, zavedení, provoz, monitorování, přezkoumání, udržování a zlepšování systému řízení bezpečnosti informací </w:t>
      </w:r>
      <w:r>
        <w:t xml:space="preserve">v </w:t>
      </w:r>
      <w:r w:rsidR="00A54BE4" w:rsidRPr="00FE1204">
        <w:rPr>
          <w:highlight w:val="yellow"/>
        </w:rPr>
        <w:t>Organizaci</w:t>
      </w:r>
      <w:r w:rsidR="008D42A6">
        <w:t xml:space="preserve"> a bude </w:t>
      </w:r>
      <w:r w:rsidR="001F3B05">
        <w:t xml:space="preserve">dohlížet na </w:t>
      </w:r>
      <w:r w:rsidR="008D42A6">
        <w:t xml:space="preserve">dodržování tohoto systému, bude propagovat význam jeho zavedení, udržování a zlepšování a bude ve spolupráci s </w:t>
      </w:r>
      <w:r w:rsidR="005426D4">
        <w:t xml:space="preserve">Výborem </w:t>
      </w:r>
      <w:r w:rsidR="008D42A6">
        <w:t>pro řízení kybernetické bezpečnosti</w:t>
      </w:r>
      <w:r w:rsidR="00FE1204">
        <w:t xml:space="preserve"> </w:t>
      </w:r>
      <w:r w:rsidR="008D42A6">
        <w:t xml:space="preserve">a vedoucími zaměstnanci </w:t>
      </w:r>
      <w:r w:rsidR="00A54BE4" w:rsidRPr="00FE1204">
        <w:rPr>
          <w:highlight w:val="yellow"/>
        </w:rPr>
        <w:t>Organizace</w:t>
      </w:r>
      <w:r w:rsidR="008D42A6">
        <w:t xml:space="preserve"> dbát na plnění povinností z něj vyplývajících všemi zaměstnanci. </w:t>
      </w:r>
    </w:p>
    <w:p w14:paraId="69955C09" w14:textId="45A50A02" w:rsidR="008D42A6" w:rsidRDefault="008D42A6" w:rsidP="008D42A6">
      <w:pPr>
        <w:jc w:val="both"/>
      </w:pPr>
      <w:r>
        <w:t>S ohledem na maximální zabezpečení informací je prováděno periodické, dokumentované monitorování a vyhodnocování bezpečnostních rizik a incidentů. Je zajišťováno neustálé zlepšování bezpečnosti informací (tj. zabezpečení včasné dostupnosti informací, zamezení jejich modifikace, zneužití a ztráty) v souladu s obecně závaznými právními a interními předpisy a smluvními požadavky.</w:t>
      </w:r>
    </w:p>
    <w:p w14:paraId="58C49124" w14:textId="77777777" w:rsidR="008D42A6" w:rsidRDefault="008D42A6" w:rsidP="00FE1204">
      <w:pPr>
        <w:pStyle w:val="Nadpis1"/>
      </w:pPr>
      <w:bookmarkStart w:id="16" w:name="_Toc398638107"/>
      <w:bookmarkStart w:id="17" w:name="_Toc426379807"/>
      <w:bookmarkStart w:id="18" w:name="_Toc445028868"/>
      <w:bookmarkStart w:id="19" w:name="_Toc11182572"/>
      <w:r w:rsidRPr="008D42A6">
        <w:lastRenderedPageBreak/>
        <w:t>Úvod</w:t>
      </w:r>
      <w:bookmarkEnd w:id="16"/>
      <w:r w:rsidRPr="008D42A6">
        <w:t>ní ustanovení</w:t>
      </w:r>
      <w:bookmarkEnd w:id="17"/>
      <w:bookmarkEnd w:id="18"/>
      <w:bookmarkEnd w:id="19"/>
    </w:p>
    <w:p w14:paraId="282F3942" w14:textId="63A0E484" w:rsidR="000C1BEC" w:rsidRDefault="0026133B" w:rsidP="000C1BEC">
      <w:pPr>
        <w:jc w:val="both"/>
      </w:pPr>
      <w:r w:rsidRPr="0026133B">
        <w:rPr>
          <w:rFonts w:cs="Arial"/>
          <w:highlight w:val="yellow"/>
        </w:rPr>
        <w:t>Organizace</w:t>
      </w:r>
      <w:r>
        <w:t xml:space="preserve"> </w:t>
      </w:r>
      <w:r w:rsidR="000C1BEC">
        <w:t>byl</w:t>
      </w:r>
      <w:r>
        <w:t>a</w:t>
      </w:r>
      <w:r w:rsidR="000C1BEC">
        <w:t xml:space="preserve"> zřízen</w:t>
      </w:r>
      <w:r>
        <w:t>a</w:t>
      </w:r>
      <w:r w:rsidR="000C1BEC">
        <w:t xml:space="preserve"> </w:t>
      </w:r>
      <w:r w:rsidRPr="0026133B">
        <w:rPr>
          <w:highlight w:val="yellow"/>
        </w:rPr>
        <w:t>doplnit</w:t>
      </w:r>
      <w:r w:rsidR="000C1BEC">
        <w:t xml:space="preserve">. Působnost </w:t>
      </w:r>
      <w:r w:rsidR="00A54BE4">
        <w:rPr>
          <w:highlight w:val="yellow"/>
        </w:rPr>
        <w:t>Organizace</w:t>
      </w:r>
      <w:r>
        <w:t xml:space="preserve"> </w:t>
      </w:r>
      <w:r w:rsidR="000C1BEC">
        <w:t xml:space="preserve">je vymezena </w:t>
      </w:r>
      <w:r w:rsidRPr="0026133B">
        <w:rPr>
          <w:highlight w:val="yellow"/>
        </w:rPr>
        <w:t>doplnit</w:t>
      </w:r>
      <w:r>
        <w:t xml:space="preserve"> a zahrnuje následující odpovědnosti a kompetence.</w:t>
      </w:r>
      <w:r w:rsidR="000C1BEC">
        <w:t xml:space="preserve"> </w:t>
      </w:r>
    </w:p>
    <w:p w14:paraId="34FCDC96" w14:textId="36ED859B" w:rsidR="0026133B" w:rsidRDefault="0026133B" w:rsidP="008A772A">
      <w:pPr>
        <w:pStyle w:val="Odstavecseseznamem"/>
        <w:numPr>
          <w:ilvl w:val="0"/>
          <w:numId w:val="21"/>
        </w:numPr>
        <w:jc w:val="both"/>
      </w:pPr>
      <w:r w:rsidRPr="0026133B">
        <w:rPr>
          <w:highlight w:val="yellow"/>
        </w:rPr>
        <w:t>doplnit</w:t>
      </w:r>
      <w:r>
        <w:t>.</w:t>
      </w:r>
    </w:p>
    <w:p w14:paraId="69DF5D7D" w14:textId="435E01F2" w:rsidR="008D42A6" w:rsidRDefault="0026133B" w:rsidP="008D42A6">
      <w:pPr>
        <w:jc w:val="both"/>
      </w:pPr>
      <w:r w:rsidRPr="0026133B">
        <w:rPr>
          <w:rFonts w:cs="Arial"/>
          <w:highlight w:val="yellow"/>
        </w:rPr>
        <w:t>Organizace</w:t>
      </w:r>
      <w:r>
        <w:t xml:space="preserve"> </w:t>
      </w:r>
      <w:r w:rsidR="008D42A6">
        <w:t xml:space="preserve">vyhlašuje zásady </w:t>
      </w:r>
      <w:r w:rsidR="008D42A6" w:rsidRPr="0078331E">
        <w:t>bezpečnosti informací</w:t>
      </w:r>
      <w:r w:rsidR="005426D4">
        <w:t xml:space="preserve"> platné pro </w:t>
      </w:r>
      <w:r>
        <w:t>všechny své zaměstnance, externí spolupracovníky a dodavatele</w:t>
      </w:r>
      <w:r w:rsidR="000C1BEC">
        <w:t xml:space="preserve"> (viz dále </w:t>
      </w:r>
      <w:proofErr w:type="gramStart"/>
      <w:r w:rsidR="000C1BEC">
        <w:t>kapitola</w:t>
      </w:r>
      <w:r w:rsidR="00FE1204">
        <w:t xml:space="preserve"> </w:t>
      </w:r>
      <w:r w:rsidR="00FE1204">
        <w:fldChar w:fldCharType="begin"/>
      </w:r>
      <w:r w:rsidR="00FE1204">
        <w:instrText xml:space="preserve"> REF _Ref11182538 \w \h </w:instrText>
      </w:r>
      <w:r w:rsidR="00FE1204">
        <w:fldChar w:fldCharType="separate"/>
      </w:r>
      <w:r w:rsidR="00FE1204">
        <w:t>1.1</w:t>
      </w:r>
      <w:r w:rsidR="00FE1204">
        <w:fldChar w:fldCharType="end"/>
      </w:r>
      <w:r w:rsidR="00FE1204">
        <w:t xml:space="preserve"> </w:t>
      </w:r>
      <w:r w:rsidR="00FE1204">
        <w:fldChar w:fldCharType="begin"/>
      </w:r>
      <w:r w:rsidR="00FE1204">
        <w:instrText xml:space="preserve"> REF _Ref11182542 \h </w:instrText>
      </w:r>
      <w:r w:rsidR="00FE1204">
        <w:fldChar w:fldCharType="separate"/>
      </w:r>
      <w:r w:rsidR="00FE1204" w:rsidRPr="008D42A6">
        <w:t>Závaznost</w:t>
      </w:r>
      <w:proofErr w:type="gramEnd"/>
      <w:r w:rsidR="00FE1204">
        <w:fldChar w:fldCharType="end"/>
      </w:r>
      <w:r w:rsidR="000C1BEC">
        <w:t>)</w:t>
      </w:r>
      <w:r w:rsidR="008D42A6" w:rsidRPr="0078331E">
        <w:t>.</w:t>
      </w:r>
    </w:p>
    <w:p w14:paraId="32EA99B1" w14:textId="49EF9915" w:rsidR="001B781A" w:rsidRDefault="007D3D19" w:rsidP="008D42A6">
      <w:pPr>
        <w:jc w:val="both"/>
      </w:pPr>
      <w:r>
        <w:t xml:space="preserve">Tato </w:t>
      </w:r>
      <w:r w:rsidR="006A1518">
        <w:t xml:space="preserve">Bezpečnostní </w:t>
      </w:r>
      <w:r>
        <w:t>politika informací je vypracovávána v souladu s požadavky definovanými v </w:t>
      </w:r>
      <w:r w:rsidR="00A54BE4">
        <w:t>ZKB</w:t>
      </w:r>
      <w:r>
        <w:t xml:space="preserve"> a jeho prováděcích </w:t>
      </w:r>
      <w:r w:rsidR="00A54BE4">
        <w:t>předpisech</w:t>
      </w:r>
      <w:r w:rsidR="001B781A">
        <w:t>, tj.:</w:t>
      </w:r>
    </w:p>
    <w:p w14:paraId="0B97D92C" w14:textId="6AF8EA04" w:rsidR="001B781A" w:rsidRPr="001B781A" w:rsidRDefault="001B781A" w:rsidP="008A772A">
      <w:pPr>
        <w:pStyle w:val="Odstavecseseznamem"/>
        <w:numPr>
          <w:ilvl w:val="0"/>
          <w:numId w:val="23"/>
        </w:numPr>
        <w:jc w:val="both"/>
      </w:pPr>
      <w:r>
        <w:t xml:space="preserve">vyhlášky č. </w:t>
      </w:r>
      <w:r w:rsidR="001F4ED2">
        <w:t>82/2018</w:t>
      </w:r>
      <w:r>
        <w:t xml:space="preserve"> Sb., </w:t>
      </w:r>
      <w:r w:rsidRPr="009C16CA">
        <w:rPr>
          <w:rFonts w:cs="Arial"/>
          <w:bCs/>
          <w:noProof/>
          <w:szCs w:val="22"/>
        </w:rPr>
        <w:t>o bezpečnostních opatřeních, kybernetických bezpečnostních incidentech, reaktivních opatřeních</w:t>
      </w:r>
      <w:r w:rsidR="001F4ED2">
        <w:rPr>
          <w:rFonts w:cs="Arial"/>
          <w:bCs/>
          <w:noProof/>
          <w:szCs w:val="22"/>
        </w:rPr>
        <w:t>,</w:t>
      </w:r>
      <w:r w:rsidRPr="009C16CA">
        <w:rPr>
          <w:rFonts w:cs="Arial"/>
          <w:bCs/>
          <w:noProof/>
          <w:szCs w:val="22"/>
        </w:rPr>
        <w:t xml:space="preserve"> a náležitost</w:t>
      </w:r>
      <w:r w:rsidR="001F4ED2">
        <w:rPr>
          <w:rFonts w:cs="Arial"/>
          <w:bCs/>
          <w:noProof/>
          <w:szCs w:val="22"/>
        </w:rPr>
        <w:t>ech</w:t>
      </w:r>
      <w:r w:rsidRPr="009C16CA">
        <w:rPr>
          <w:rFonts w:cs="Arial"/>
          <w:bCs/>
          <w:noProof/>
          <w:szCs w:val="22"/>
        </w:rPr>
        <w:t xml:space="preserve"> podání v oblasti kybernetické bezpečnosti</w:t>
      </w:r>
      <w:r w:rsidR="001F4ED2">
        <w:rPr>
          <w:rFonts w:cs="Arial"/>
          <w:bCs/>
          <w:noProof/>
          <w:szCs w:val="22"/>
        </w:rPr>
        <w:t xml:space="preserve"> a likvidaci dat</w:t>
      </w:r>
      <w:r>
        <w:rPr>
          <w:rFonts w:cs="Arial"/>
          <w:bCs/>
          <w:noProof/>
          <w:szCs w:val="22"/>
        </w:rPr>
        <w:t>, v aktuálním znění,</w:t>
      </w:r>
    </w:p>
    <w:p w14:paraId="20EB68A4" w14:textId="652411AF" w:rsidR="007D3D19" w:rsidRDefault="000C523D" w:rsidP="008A772A">
      <w:pPr>
        <w:pStyle w:val="Odstavecseseznamem"/>
        <w:numPr>
          <w:ilvl w:val="0"/>
          <w:numId w:val="23"/>
        </w:numPr>
        <w:jc w:val="both"/>
      </w:pPr>
      <w:r>
        <w:rPr>
          <w:rFonts w:cs="Arial"/>
          <w:bCs/>
          <w:noProof/>
          <w:szCs w:val="22"/>
        </w:rPr>
        <w:t>nařízení vlády č. 432/</w:t>
      </w:r>
      <w:r w:rsidR="00E60C6F">
        <w:rPr>
          <w:rFonts w:cs="Arial"/>
          <w:bCs/>
          <w:noProof/>
          <w:szCs w:val="22"/>
        </w:rPr>
        <w:t xml:space="preserve">2010 </w:t>
      </w:r>
      <w:r>
        <w:rPr>
          <w:rFonts w:cs="Arial"/>
          <w:bCs/>
          <w:noProof/>
          <w:szCs w:val="22"/>
        </w:rPr>
        <w:t>Sb</w:t>
      </w:r>
      <w:r>
        <w:t>, o kritériích pro určení prvku kritické infrastruktury</w:t>
      </w:r>
      <w:r w:rsidR="00391F47">
        <w:t xml:space="preserve"> </w:t>
      </w:r>
      <w:r>
        <w:t>ve znění pozdějších předpisů a</w:t>
      </w:r>
    </w:p>
    <w:p w14:paraId="102CB1E3" w14:textId="6FD84F1F" w:rsidR="000C523D" w:rsidRDefault="000C523D" w:rsidP="008A772A">
      <w:pPr>
        <w:pStyle w:val="Odstavecseseznamem"/>
        <w:numPr>
          <w:ilvl w:val="0"/>
          <w:numId w:val="23"/>
        </w:numPr>
        <w:jc w:val="both"/>
      </w:pPr>
      <w:r>
        <w:rPr>
          <w:rFonts w:cs="Arial"/>
          <w:bCs/>
          <w:noProof/>
          <w:szCs w:val="22"/>
        </w:rPr>
        <w:t>vyhlášky č.</w:t>
      </w:r>
      <w:r w:rsidR="00E24058">
        <w:rPr>
          <w:rFonts w:cs="Arial"/>
          <w:bCs/>
          <w:noProof/>
          <w:szCs w:val="22"/>
        </w:rPr>
        <w:t xml:space="preserve"> </w:t>
      </w:r>
      <w:r>
        <w:t>437/2017 Sb., o kritériích pro určení pr</w:t>
      </w:r>
      <w:r w:rsidR="00437A6F">
        <w:t>ovozovatele základní služby.</w:t>
      </w:r>
    </w:p>
    <w:p w14:paraId="2D7F8541" w14:textId="65AA1279" w:rsidR="0026133B" w:rsidRDefault="0026133B" w:rsidP="0026133B">
      <w:pPr>
        <w:jc w:val="both"/>
      </w:pPr>
      <w:bookmarkStart w:id="20" w:name="_Toc426379808"/>
      <w:bookmarkStart w:id="21" w:name="_Ref444631739"/>
      <w:bookmarkStart w:id="22" w:name="_Toc445028869"/>
      <w:r w:rsidRPr="0044102D">
        <w:t>Tato Bezpečnostní politika informací musí být vždy v souladu s Bezpečnostní politikou informací MZ ČR.</w:t>
      </w:r>
    </w:p>
    <w:p w14:paraId="39127C39" w14:textId="1027D247" w:rsidR="008D42A6" w:rsidRPr="008D42A6" w:rsidRDefault="008D42A6" w:rsidP="002F3033">
      <w:pPr>
        <w:pStyle w:val="Nadpis2"/>
      </w:pPr>
      <w:bookmarkStart w:id="23" w:name="_Ref11182538"/>
      <w:bookmarkStart w:id="24" w:name="_Ref11182542"/>
      <w:bookmarkStart w:id="25" w:name="_Toc11182573"/>
      <w:r w:rsidRPr="008D42A6">
        <w:t>Závaznost</w:t>
      </w:r>
      <w:bookmarkEnd w:id="20"/>
      <w:bookmarkEnd w:id="21"/>
      <w:bookmarkEnd w:id="22"/>
      <w:bookmarkEnd w:id="23"/>
      <w:bookmarkEnd w:id="24"/>
      <w:bookmarkEnd w:id="25"/>
    </w:p>
    <w:p w14:paraId="4B04AE2E" w14:textId="77777777" w:rsidR="00FE1204" w:rsidRDefault="000C1BEC" w:rsidP="000C1BEC">
      <w:pPr>
        <w:jc w:val="both"/>
      </w:pPr>
      <w:r>
        <w:t xml:space="preserve">Povinnost řídit se ZKB má orgán nebo osoba uvedená v § 3 ZKB a </w:t>
      </w:r>
      <w:r w:rsidR="00437A6F">
        <w:t xml:space="preserve">tato osoba </w:t>
      </w:r>
      <w:r>
        <w:t>spolupracuje a postupuje alespoň v rozsahu stanoveném v ZKB.</w:t>
      </w:r>
      <w:r w:rsidR="00FE1204">
        <w:t xml:space="preserve"> </w:t>
      </w:r>
      <w:r w:rsidR="00FE1204" w:rsidRPr="00FE1204">
        <w:rPr>
          <w:highlight w:val="yellow"/>
        </w:rPr>
        <w:t>Organizace</w:t>
      </w:r>
      <w:r w:rsidR="00FE1204">
        <w:t xml:space="preserve"> je v souladu s ustanovením §3 písm. f) určena jako </w:t>
      </w:r>
      <w:r w:rsidR="00FE1204" w:rsidRPr="00FE1204">
        <w:t>správce a provozovatel informačního systému základní služby</w:t>
      </w:r>
      <w:r w:rsidR="00FE1204">
        <w:t>.</w:t>
      </w:r>
      <w:r>
        <w:t xml:space="preserve"> </w:t>
      </w:r>
    </w:p>
    <w:p w14:paraId="6B6C12B7" w14:textId="76B307E4" w:rsidR="000C1BEC" w:rsidRDefault="00FE1204" w:rsidP="000C1BEC">
      <w:pPr>
        <w:jc w:val="both"/>
      </w:pPr>
      <w:r w:rsidRPr="00FE1204">
        <w:rPr>
          <w:highlight w:val="yellow"/>
        </w:rPr>
        <w:t>Organizace</w:t>
      </w:r>
      <w:r>
        <w:t xml:space="preserve"> jakožto s</w:t>
      </w:r>
      <w:r w:rsidRPr="00FE1204">
        <w:t>právce a provozovatel informačního systému základní služby</w:t>
      </w:r>
      <w:r>
        <w:t xml:space="preserve"> </w:t>
      </w:r>
      <w:r w:rsidR="001D425F">
        <w:t xml:space="preserve">implementuje </w:t>
      </w:r>
      <w:r w:rsidR="000C1BEC">
        <w:t xml:space="preserve">alespoň v rozsahu stanoveném v ZKB Systém řízení bezpečnosti informací (ISMS). </w:t>
      </w:r>
      <w:r w:rsidR="00EF084D">
        <w:t xml:space="preserve">NÚKIB kontroluje soulad Systému řízení bezpečnosti informací (ISMS) </w:t>
      </w:r>
      <w:r w:rsidR="00EF084D" w:rsidRPr="00FE1204">
        <w:rPr>
          <w:highlight w:val="yellow"/>
        </w:rPr>
        <w:t>Organizace</w:t>
      </w:r>
      <w:r w:rsidR="00EF084D">
        <w:t xml:space="preserve"> se zákonem.</w:t>
      </w:r>
    </w:p>
    <w:p w14:paraId="15345B32" w14:textId="7C3F8FE0" w:rsidR="008D42A6" w:rsidRDefault="008D42A6" w:rsidP="008D42A6">
      <w:pPr>
        <w:jc w:val="both"/>
      </w:pPr>
      <w:r w:rsidRPr="00906082">
        <w:t xml:space="preserve">Tato politika je závazná pro všechny zaměstnance </w:t>
      </w:r>
      <w:r w:rsidR="0026133B" w:rsidRPr="0026133B">
        <w:rPr>
          <w:rFonts w:cs="Arial"/>
          <w:highlight w:val="yellow"/>
        </w:rPr>
        <w:t>Organizace</w:t>
      </w:r>
      <w:r w:rsidRPr="00906082">
        <w:t>.</w:t>
      </w:r>
    </w:p>
    <w:p w14:paraId="149B4164" w14:textId="27DDC46E" w:rsidR="008D42A6" w:rsidRDefault="008D42A6" w:rsidP="002F3033">
      <w:pPr>
        <w:pStyle w:val="Nadpis2"/>
      </w:pPr>
      <w:bookmarkStart w:id="26" w:name="_Toc426379809"/>
      <w:bookmarkStart w:id="27" w:name="_Toc445028870"/>
      <w:bookmarkStart w:id="28" w:name="_Toc11182574"/>
      <w:r>
        <w:t xml:space="preserve">Rozsah </w:t>
      </w:r>
      <w:r w:rsidR="006A1518">
        <w:t xml:space="preserve">Bezpečnostní </w:t>
      </w:r>
      <w:r>
        <w:t>politiky informací</w:t>
      </w:r>
      <w:bookmarkEnd w:id="26"/>
      <w:bookmarkEnd w:id="27"/>
      <w:bookmarkEnd w:id="28"/>
    </w:p>
    <w:p w14:paraId="232863F5" w14:textId="24EA1837" w:rsidR="008D42A6" w:rsidRDefault="008D42A6" w:rsidP="008D42A6">
      <w:pPr>
        <w:jc w:val="both"/>
      </w:pPr>
      <w:r>
        <w:t xml:space="preserve">K zajištění bezpečnosti informací a podpory bezpečnosti informací </w:t>
      </w:r>
      <w:r w:rsidR="00C306EC">
        <w:t xml:space="preserve">se </w:t>
      </w:r>
      <w:r w:rsidR="00A54BE4" w:rsidRPr="00FE1204">
        <w:rPr>
          <w:highlight w:val="yellow"/>
        </w:rPr>
        <w:t>Organizace</w:t>
      </w:r>
      <w:r w:rsidRPr="0078331E">
        <w:t xml:space="preserve"> </w:t>
      </w:r>
      <w:r w:rsidR="00C306EC">
        <w:t>řídí</w:t>
      </w:r>
      <w:r>
        <w:t xml:space="preserve"> touto politikou:</w:t>
      </w:r>
    </w:p>
    <w:p w14:paraId="5F8F848B" w14:textId="44F8BE32" w:rsidR="008D42A6" w:rsidRDefault="008D42A6" w:rsidP="00C64BB9">
      <w:pPr>
        <w:pStyle w:val="Odstavecseseznamem"/>
        <w:numPr>
          <w:ilvl w:val="0"/>
          <w:numId w:val="1"/>
        </w:numPr>
        <w:overflowPunct/>
        <w:autoSpaceDE/>
        <w:autoSpaceDN/>
        <w:adjustRightInd/>
        <w:spacing w:after="200" w:line="276" w:lineRule="auto"/>
        <w:jc w:val="both"/>
        <w:textAlignment w:val="auto"/>
      </w:pPr>
      <w:r>
        <w:t xml:space="preserve">popisuje a vysvětluje </w:t>
      </w:r>
      <w:r w:rsidR="00C61835">
        <w:t xml:space="preserve">zajištění </w:t>
      </w:r>
      <w:r>
        <w:t>bezpečnost</w:t>
      </w:r>
      <w:r w:rsidR="00C61835">
        <w:t>i</w:t>
      </w:r>
      <w:r>
        <w:t xml:space="preserve"> informací</w:t>
      </w:r>
      <w:r w:rsidR="000F79F9">
        <w:t>,</w:t>
      </w:r>
    </w:p>
    <w:p w14:paraId="1FDCC0D5" w14:textId="2707410E" w:rsidR="008D42A6" w:rsidRDefault="008D42A6" w:rsidP="00C64BB9">
      <w:pPr>
        <w:pStyle w:val="Odstavecseseznamem"/>
        <w:numPr>
          <w:ilvl w:val="0"/>
          <w:numId w:val="1"/>
        </w:numPr>
        <w:overflowPunct/>
        <w:autoSpaceDE/>
        <w:autoSpaceDN/>
        <w:adjustRightInd/>
        <w:spacing w:after="200" w:line="276" w:lineRule="auto"/>
        <w:jc w:val="both"/>
        <w:textAlignment w:val="auto"/>
      </w:pPr>
      <w:r>
        <w:t>stanovují bezpečnostní cíle</w:t>
      </w:r>
      <w:r w:rsidR="000F79F9">
        <w:t>,</w:t>
      </w:r>
    </w:p>
    <w:p w14:paraId="72DE7A47" w14:textId="5C576FB4" w:rsidR="008D42A6" w:rsidRDefault="008D42A6" w:rsidP="00C64BB9">
      <w:pPr>
        <w:pStyle w:val="Odstavecseseznamem"/>
        <w:numPr>
          <w:ilvl w:val="0"/>
          <w:numId w:val="1"/>
        </w:numPr>
        <w:overflowPunct/>
        <w:autoSpaceDE/>
        <w:autoSpaceDN/>
        <w:adjustRightInd/>
        <w:spacing w:after="200" w:line="276" w:lineRule="auto"/>
        <w:jc w:val="both"/>
        <w:textAlignment w:val="auto"/>
      </w:pPr>
      <w:r>
        <w:t>stanovuje rozsah a důležitost bezpečnosti informací</w:t>
      </w:r>
      <w:r w:rsidR="000F79F9">
        <w:t>,</w:t>
      </w:r>
    </w:p>
    <w:p w14:paraId="5C05D9E5" w14:textId="21654062" w:rsidR="008D42A6" w:rsidRDefault="008D42A6" w:rsidP="00C64BB9">
      <w:pPr>
        <w:pStyle w:val="Odstavecseseznamem"/>
        <w:numPr>
          <w:ilvl w:val="0"/>
          <w:numId w:val="1"/>
        </w:numPr>
        <w:overflowPunct/>
        <w:autoSpaceDE/>
        <w:autoSpaceDN/>
        <w:adjustRightInd/>
        <w:spacing w:after="200" w:line="276" w:lineRule="auto"/>
        <w:jc w:val="both"/>
        <w:textAlignment w:val="auto"/>
      </w:pPr>
      <w:r>
        <w:t>uvádí stručný výklad základních bezpečnostních zásad</w:t>
      </w:r>
      <w:r w:rsidR="000F79F9">
        <w:t>,</w:t>
      </w:r>
    </w:p>
    <w:p w14:paraId="678519CE" w14:textId="55839668" w:rsidR="008D42A6" w:rsidRDefault="008D42A6" w:rsidP="00C64BB9">
      <w:pPr>
        <w:pStyle w:val="Odstavecseseznamem"/>
        <w:numPr>
          <w:ilvl w:val="0"/>
          <w:numId w:val="1"/>
        </w:numPr>
        <w:overflowPunct/>
        <w:autoSpaceDE/>
        <w:autoSpaceDN/>
        <w:adjustRightInd/>
        <w:spacing w:after="200" w:line="276" w:lineRule="auto"/>
        <w:jc w:val="both"/>
        <w:textAlignment w:val="auto"/>
      </w:pPr>
      <w:r>
        <w:t>stanovují kritéria, kterými bude hodnoceno riziko, a definuje struktura hodnocení rizik</w:t>
      </w:r>
      <w:r w:rsidR="000F79F9">
        <w:t>.</w:t>
      </w:r>
    </w:p>
    <w:p w14:paraId="783BD816" w14:textId="1FE5866F" w:rsidR="008D42A6" w:rsidRDefault="00E41516" w:rsidP="008D42A6">
      <w:pPr>
        <w:jc w:val="both"/>
      </w:pPr>
      <w:r>
        <w:t>Problematika b</w:t>
      </w:r>
      <w:r w:rsidR="008D42A6" w:rsidRPr="0024012F">
        <w:t>ezpečnost</w:t>
      </w:r>
      <w:r>
        <w:t>i</w:t>
      </w:r>
      <w:r w:rsidR="008D42A6" w:rsidRPr="0024012F">
        <w:t xml:space="preserve"> informací pokrývá ce</w:t>
      </w:r>
      <w:r w:rsidR="008D42A6">
        <w:t xml:space="preserve">lou strukturu </w:t>
      </w:r>
      <w:r w:rsidR="00A54BE4" w:rsidRPr="00FE1204">
        <w:rPr>
          <w:highlight w:val="yellow"/>
        </w:rPr>
        <w:t>Organizace</w:t>
      </w:r>
      <w:r w:rsidR="008D42A6" w:rsidRPr="0024012F">
        <w:t xml:space="preserve"> ve všech lokalitách </w:t>
      </w:r>
      <w:r w:rsidR="0026133B">
        <w:t xml:space="preserve">jejího působení, </w:t>
      </w:r>
      <w:r>
        <w:t>včetně</w:t>
      </w:r>
      <w:r w:rsidR="008D42A6" w:rsidRPr="0024012F">
        <w:t xml:space="preserve"> spolupracující</w:t>
      </w:r>
      <w:r>
        <w:t>ch</w:t>
      </w:r>
      <w:r w:rsidR="008D42A6" w:rsidRPr="0024012F">
        <w:t xml:space="preserve"> organizac</w:t>
      </w:r>
      <w:r>
        <w:t>í</w:t>
      </w:r>
      <w:r w:rsidR="008D42A6" w:rsidRPr="0024012F">
        <w:t xml:space="preserve">, které přichází do styku se zabezpečenými </w:t>
      </w:r>
      <w:r w:rsidR="008D42A6" w:rsidRPr="0024012F">
        <w:lastRenderedPageBreak/>
        <w:t xml:space="preserve">informacemi </w:t>
      </w:r>
      <w:r w:rsidR="00A54BE4" w:rsidRPr="00FE1204">
        <w:rPr>
          <w:highlight w:val="yellow"/>
        </w:rPr>
        <w:t>Organizace</w:t>
      </w:r>
      <w:r w:rsidR="008D42A6" w:rsidRPr="0024012F">
        <w:t xml:space="preserve">. Bezpečnost informací </w:t>
      </w:r>
      <w:r>
        <w:t>se dotýká všech</w:t>
      </w:r>
      <w:r w:rsidR="008D42A6" w:rsidRPr="0024012F">
        <w:t xml:space="preserve"> </w:t>
      </w:r>
      <w:r w:rsidR="00FE1204">
        <w:t>identifikovaných</w:t>
      </w:r>
      <w:r w:rsidR="008D42A6" w:rsidRPr="0024012F">
        <w:t xml:space="preserve"> informační</w:t>
      </w:r>
      <w:r>
        <w:t>ch aktiv</w:t>
      </w:r>
      <w:r w:rsidR="008D42A6" w:rsidRPr="0024012F">
        <w:t xml:space="preserve"> </w:t>
      </w:r>
      <w:r w:rsidR="00A54BE4" w:rsidRPr="00FE1204">
        <w:rPr>
          <w:highlight w:val="yellow"/>
        </w:rPr>
        <w:t>Organizace</w:t>
      </w:r>
      <w:r w:rsidR="00FE1204">
        <w:t>, a to v míře a rozsahu odpovídajícím významu daného aktiva</w:t>
      </w:r>
      <w:r w:rsidR="008D42A6" w:rsidRPr="0024012F">
        <w:t>.</w:t>
      </w:r>
    </w:p>
    <w:p w14:paraId="2ADDC58B" w14:textId="77777777" w:rsidR="008D42A6" w:rsidRDefault="008D42A6" w:rsidP="002F3033">
      <w:pPr>
        <w:pStyle w:val="Nadpis2"/>
      </w:pPr>
      <w:bookmarkStart w:id="29" w:name="_Toc426379810"/>
      <w:bookmarkStart w:id="30" w:name="_Toc445028871"/>
      <w:bookmarkStart w:id="31" w:name="_Toc11182575"/>
      <w:r>
        <w:t>Základní charakteristika bezpečnosti informací</w:t>
      </w:r>
      <w:bookmarkEnd w:id="29"/>
      <w:bookmarkEnd w:id="30"/>
      <w:bookmarkEnd w:id="31"/>
    </w:p>
    <w:p w14:paraId="18F04196" w14:textId="3A967545" w:rsidR="008D42A6" w:rsidRDefault="008D42A6" w:rsidP="008D42A6">
      <w:pPr>
        <w:jc w:val="both"/>
      </w:pPr>
      <w:r>
        <w:t>Bezpečnost informací je charakterizována jako zachování důvěrnosti, integrity a dostupnosti informací</w:t>
      </w:r>
      <w:r w:rsidR="005426D4">
        <w:t>, přičemž:</w:t>
      </w:r>
    </w:p>
    <w:p w14:paraId="5410D409" w14:textId="614A1EA2" w:rsidR="008D42A6" w:rsidRDefault="008D42A6" w:rsidP="00524AC3">
      <w:pPr>
        <w:pStyle w:val="Odstavecseseznamem"/>
        <w:numPr>
          <w:ilvl w:val="0"/>
          <w:numId w:val="2"/>
        </w:numPr>
        <w:overflowPunct/>
        <w:autoSpaceDE/>
        <w:autoSpaceDN/>
        <w:adjustRightInd/>
        <w:spacing w:after="200" w:line="276" w:lineRule="auto"/>
        <w:jc w:val="both"/>
        <w:textAlignment w:val="auto"/>
      </w:pPr>
      <w:r w:rsidRPr="00524AC3">
        <w:rPr>
          <w:b/>
        </w:rPr>
        <w:t>důvěrnost</w:t>
      </w:r>
      <w:r>
        <w:t xml:space="preserve"> je zajištění toho, že informace </w:t>
      </w:r>
      <w:r w:rsidR="00524AC3">
        <w:t>není dostupná nebo není odhalena neoprávněným jednotlivcům, entitám nebo procesům</w:t>
      </w:r>
      <w:r w:rsidR="000F79F9">
        <w:t>,</w:t>
      </w:r>
    </w:p>
    <w:p w14:paraId="24A32E1F" w14:textId="7B9299BD" w:rsidR="008D42A6" w:rsidRDefault="008D42A6" w:rsidP="00C64BB9">
      <w:pPr>
        <w:pStyle w:val="Odstavecseseznamem"/>
        <w:numPr>
          <w:ilvl w:val="0"/>
          <w:numId w:val="2"/>
        </w:numPr>
        <w:overflowPunct/>
        <w:autoSpaceDE/>
        <w:autoSpaceDN/>
        <w:adjustRightInd/>
        <w:spacing w:after="200" w:line="276" w:lineRule="auto"/>
        <w:jc w:val="both"/>
        <w:textAlignment w:val="auto"/>
      </w:pPr>
      <w:r w:rsidRPr="00955A44">
        <w:rPr>
          <w:b/>
        </w:rPr>
        <w:t>integrita</w:t>
      </w:r>
      <w:r>
        <w:t xml:space="preserve"> je zabezpečení přesnosti a </w:t>
      </w:r>
      <w:r w:rsidR="00524AC3">
        <w:t xml:space="preserve">úplnosti </w:t>
      </w:r>
      <w:r>
        <w:t>informac</w:t>
      </w:r>
      <w:r w:rsidR="00524AC3">
        <w:t>e</w:t>
      </w:r>
      <w:r>
        <w:t xml:space="preserve"> a metod </w:t>
      </w:r>
      <w:r w:rsidR="00524AC3">
        <w:t xml:space="preserve">jejího </w:t>
      </w:r>
      <w:r>
        <w:t>zpracování</w:t>
      </w:r>
      <w:r w:rsidR="000F79F9">
        <w:t>,</w:t>
      </w:r>
    </w:p>
    <w:p w14:paraId="232D0E5D" w14:textId="79A82041" w:rsidR="008D42A6" w:rsidRDefault="008D42A6" w:rsidP="00C64BB9">
      <w:pPr>
        <w:pStyle w:val="Odstavecseseznamem"/>
        <w:numPr>
          <w:ilvl w:val="0"/>
          <w:numId w:val="2"/>
        </w:numPr>
        <w:overflowPunct/>
        <w:autoSpaceDE/>
        <w:autoSpaceDN/>
        <w:adjustRightInd/>
        <w:spacing w:after="200" w:line="276" w:lineRule="auto"/>
        <w:jc w:val="both"/>
        <w:textAlignment w:val="auto"/>
      </w:pPr>
      <w:r w:rsidRPr="00955A44">
        <w:rPr>
          <w:b/>
        </w:rPr>
        <w:t>dostupnost</w:t>
      </w:r>
      <w:r>
        <w:t xml:space="preserve"> je zajištění toho, že jsou informace </w:t>
      </w:r>
      <w:r w:rsidR="00524AC3">
        <w:t>je přístupná a použitelná na žádost oprávněného jednotlivce, entity nebo procesu</w:t>
      </w:r>
      <w:r w:rsidR="00955A44">
        <w:t>.</w:t>
      </w:r>
    </w:p>
    <w:p w14:paraId="128CDAFB" w14:textId="77777777" w:rsidR="008D42A6" w:rsidRDefault="008D42A6" w:rsidP="002F3033">
      <w:pPr>
        <w:pStyle w:val="Nadpis2"/>
      </w:pPr>
      <w:bookmarkStart w:id="32" w:name="_Toc426379811"/>
      <w:bookmarkStart w:id="33" w:name="_Toc445028872"/>
      <w:bookmarkStart w:id="34" w:name="_Toc11182576"/>
      <w:r>
        <w:t>Cíl bezpečnosti informací</w:t>
      </w:r>
      <w:bookmarkEnd w:id="32"/>
      <w:bookmarkEnd w:id="33"/>
      <w:bookmarkEnd w:id="34"/>
    </w:p>
    <w:p w14:paraId="40B996D1" w14:textId="4CEE6426" w:rsidR="008D42A6" w:rsidRDefault="008D42A6" w:rsidP="008D42A6">
      <w:pPr>
        <w:jc w:val="both"/>
      </w:pPr>
      <w:r w:rsidRPr="0024012F">
        <w:t>Bezpečnostním cílem sp</w:t>
      </w:r>
      <w:r>
        <w:t>ojeným s bezpečností informací v</w:t>
      </w:r>
      <w:r w:rsidRPr="0078331E">
        <w:t xml:space="preserve"> </w:t>
      </w:r>
      <w:r w:rsidR="00A54BE4" w:rsidRPr="00FE1204">
        <w:rPr>
          <w:highlight w:val="yellow"/>
        </w:rPr>
        <w:t>Organizaci</w:t>
      </w:r>
      <w:r w:rsidRPr="0024012F">
        <w:t xml:space="preserve"> je zajištění dostupnosti informačních aktiv jen oprávněným osobám, správnosti a kompletnosti informací, důvěrnosti a bezpečnosti jejich zpracování a ochrany informací proti náhodnému nebo neoprávněnému zničení nebo náhodné ztrátě, proti neoprávněnému přístupu, změnám nebo šíření, a to v souladu se zákony a jinými právními předpisy ČR.</w:t>
      </w:r>
    </w:p>
    <w:p w14:paraId="2ADB9C48" w14:textId="1FD5618B" w:rsidR="008D42A6" w:rsidRDefault="008D42A6" w:rsidP="002F3033">
      <w:pPr>
        <w:pStyle w:val="Nadpis2"/>
      </w:pPr>
      <w:bookmarkStart w:id="35" w:name="_Toc426379812"/>
      <w:bookmarkStart w:id="36" w:name="_Toc445028873"/>
      <w:bookmarkStart w:id="37" w:name="_Toc11182577"/>
      <w:r>
        <w:t xml:space="preserve">Revize </w:t>
      </w:r>
      <w:r w:rsidR="006A1518">
        <w:t xml:space="preserve">Bezpečnostní </w:t>
      </w:r>
      <w:r>
        <w:t>politiky informací</w:t>
      </w:r>
      <w:bookmarkEnd w:id="35"/>
      <w:bookmarkEnd w:id="36"/>
      <w:bookmarkEnd w:id="37"/>
    </w:p>
    <w:p w14:paraId="1C5C1773" w14:textId="4FAC3AD6" w:rsidR="008D42A6" w:rsidRDefault="00476718" w:rsidP="008D42A6">
      <w:pPr>
        <w:jc w:val="both"/>
      </w:pPr>
      <w:r>
        <w:t xml:space="preserve">Revize </w:t>
      </w:r>
      <w:r w:rsidR="006A1518">
        <w:t xml:space="preserve">Bezpečnostní </w:t>
      </w:r>
      <w:r>
        <w:t xml:space="preserve">politiky </w:t>
      </w:r>
      <w:r w:rsidR="0026133B" w:rsidRPr="0026133B">
        <w:t xml:space="preserve">informací </w:t>
      </w:r>
      <w:r>
        <w:t xml:space="preserve">provádí </w:t>
      </w:r>
      <w:r w:rsidR="00FE1204" w:rsidRPr="00FE1204">
        <w:rPr>
          <w:highlight w:val="yellow"/>
        </w:rPr>
        <w:t>Organizace</w:t>
      </w:r>
      <w:r w:rsidR="00FE1204">
        <w:t xml:space="preserve"> </w:t>
      </w:r>
      <w:r w:rsidR="00955A44">
        <w:t>nejméně jednou ročně</w:t>
      </w:r>
      <w:r w:rsidR="008D42A6">
        <w:t>.</w:t>
      </w:r>
      <w:r w:rsidR="007D3D19">
        <w:t xml:space="preserve"> </w:t>
      </w:r>
      <w:r w:rsidR="008D42A6">
        <w:t>Za</w:t>
      </w:r>
      <w:r w:rsidR="007D3D19">
        <w:t xml:space="preserve"> provedení</w:t>
      </w:r>
      <w:r w:rsidR="008D42A6">
        <w:t xml:space="preserve"> </w:t>
      </w:r>
      <w:r w:rsidR="007D3D19">
        <w:t xml:space="preserve">revize </w:t>
      </w:r>
      <w:r w:rsidR="008D42A6">
        <w:t xml:space="preserve">dokumentu </w:t>
      </w:r>
      <w:r w:rsidR="006A1518">
        <w:t xml:space="preserve">Bezpečnostní </w:t>
      </w:r>
      <w:r w:rsidR="008D42A6">
        <w:t xml:space="preserve">politiky informací odpovídá </w:t>
      </w:r>
      <w:r w:rsidR="00550DA9">
        <w:t>Manažer</w:t>
      </w:r>
      <w:r w:rsidR="008D42A6">
        <w:t xml:space="preserve"> kybernetické bezpečnosti</w:t>
      </w:r>
      <w:r w:rsidR="005A2C10">
        <w:t>, finální verzi dokumentu schvaluje Výbor pro řízení kybernetické bezpečnosti</w:t>
      </w:r>
      <w:r w:rsidR="008D42A6">
        <w:t>.</w:t>
      </w:r>
    </w:p>
    <w:p w14:paraId="13FC47EF" w14:textId="5C5144FC" w:rsidR="008D42A6" w:rsidRDefault="008D42A6" w:rsidP="007B2ED8">
      <w:pPr>
        <w:jc w:val="both"/>
      </w:pPr>
      <w:r>
        <w:t xml:space="preserve">Záměrem </w:t>
      </w:r>
      <w:r w:rsidR="00A54BE4" w:rsidRPr="00FE1204">
        <w:rPr>
          <w:highlight w:val="yellow"/>
        </w:rPr>
        <w:t>Organizace</w:t>
      </w:r>
      <w:r w:rsidR="0042157D">
        <w:t xml:space="preserve"> </w:t>
      </w:r>
      <w:r>
        <w:t>je udržovat přiměřenou ochranu informačních aktiv</w:t>
      </w:r>
      <w:r w:rsidR="004D098D">
        <w:t>, včetně aktiv podpůrných</w:t>
      </w:r>
      <w:r w:rsidR="007B2ED8">
        <w:t xml:space="preserve">. </w:t>
      </w:r>
      <w:r w:rsidR="007B2ED8" w:rsidRPr="003C513D">
        <w:t xml:space="preserve">Z důvodu zachování právní jistoty orgánů a osob je </w:t>
      </w:r>
      <w:r w:rsidR="007B2ED8">
        <w:t>potřebné</w:t>
      </w:r>
      <w:r w:rsidR="007B2ED8" w:rsidRPr="003C513D">
        <w:t xml:space="preserve"> jednotlivé komponenty bezpečnostních opatření konkretizovat</w:t>
      </w:r>
      <w:r>
        <w:t xml:space="preserve"> v souladu se zákony a jinými právními předpisy ČR</w:t>
      </w:r>
      <w:r w:rsidR="00FE1204">
        <w:t xml:space="preserve"> v rámci řídící dokumentace </w:t>
      </w:r>
      <w:r w:rsidR="00E52565">
        <w:t>zavedeného Systému řízení bezpečnosti informací</w:t>
      </w:r>
      <w:r>
        <w:t>.</w:t>
      </w:r>
    </w:p>
    <w:p w14:paraId="6DD9448F" w14:textId="671EEAA3" w:rsidR="007A7248" w:rsidRDefault="007A7248" w:rsidP="002F3033">
      <w:pPr>
        <w:pStyle w:val="Nadpis2"/>
      </w:pPr>
      <w:bookmarkStart w:id="38" w:name="_Toc11182578"/>
      <w:r>
        <w:t xml:space="preserve">Uplatnitelnost </w:t>
      </w:r>
      <w:r w:rsidR="0044102D">
        <w:t>Bezpečnostní politiky</w:t>
      </w:r>
      <w:bookmarkEnd w:id="38"/>
    </w:p>
    <w:p w14:paraId="07F9467F" w14:textId="20F218D0" w:rsidR="007A7248" w:rsidRDefault="007A7248" w:rsidP="007A7248">
      <w:pPr>
        <w:jc w:val="both"/>
      </w:pPr>
      <w:r>
        <w:t>Bezpečnost informací a kybernetická bezpečnost</w:t>
      </w:r>
      <w:r w:rsidR="00F66578">
        <w:t>,</w:t>
      </w:r>
      <w:r>
        <w:t xml:space="preserve"> jako její významná podmnožina, je v oblasti zdravotnictví s ohledem na velké množství a četnost zpracování citlivých informací a dat jedním ze zásadních témat, jejichž význam s postupující elektronizací zdravotnictví dále poroste. </w:t>
      </w:r>
    </w:p>
    <w:p w14:paraId="277143B7" w14:textId="3CCF13D6" w:rsidR="007A7248" w:rsidRPr="007A7248" w:rsidRDefault="0044102D" w:rsidP="007A7248">
      <w:pPr>
        <w:jc w:val="both"/>
      </w:pPr>
      <w:r w:rsidRPr="0044102D">
        <w:rPr>
          <w:highlight w:val="yellow"/>
        </w:rPr>
        <w:t>Organizace</w:t>
      </w:r>
      <w:r w:rsidR="007A7248">
        <w:t xml:space="preserve"> touto Bezpečnostní politikou informací deklaruje zájem o </w:t>
      </w:r>
      <w:r w:rsidR="00F66578">
        <w:t>plošné řešení této problemati</w:t>
      </w:r>
      <w:r w:rsidR="003A44D1">
        <w:t>k</w:t>
      </w:r>
      <w:r w:rsidR="00F66578">
        <w:t>y</w:t>
      </w:r>
      <w:r w:rsidR="007A7248">
        <w:t xml:space="preserve">. Bezpečnostní politika informací byla </w:t>
      </w:r>
      <w:r w:rsidR="00F66578">
        <w:t xml:space="preserve">proto </w:t>
      </w:r>
      <w:r w:rsidR="007A7248">
        <w:t>zpracována jako vrcholový dokument</w:t>
      </w:r>
      <w:r>
        <w:t xml:space="preserve"> </w:t>
      </w:r>
      <w:r w:rsidR="00A54BE4" w:rsidRPr="00FE1204">
        <w:rPr>
          <w:highlight w:val="yellow"/>
        </w:rPr>
        <w:t>Organizace</w:t>
      </w:r>
      <w:r w:rsidR="007A7248">
        <w:t xml:space="preserve">, </w:t>
      </w:r>
      <w:r>
        <w:t xml:space="preserve">a spolu s </w:t>
      </w:r>
      <w:r w:rsidR="007A7248">
        <w:t>navazující bezpečnostní dokumentac</w:t>
      </w:r>
      <w:r>
        <w:t>í</w:t>
      </w:r>
      <w:r w:rsidR="007A7248">
        <w:t>, zahrnující strategické dokumenty, politiky a metodik</w:t>
      </w:r>
      <w:r>
        <w:t xml:space="preserve">y pro jednotlivé dílčí oblasti, tvoří páteř systému řízení bezpečnosti informací </w:t>
      </w:r>
      <w:r w:rsidR="00A54BE4" w:rsidRPr="00FE1204">
        <w:rPr>
          <w:highlight w:val="yellow"/>
        </w:rPr>
        <w:t>Organizace</w:t>
      </w:r>
      <w:r>
        <w:t>.</w:t>
      </w:r>
    </w:p>
    <w:p w14:paraId="5060554B" w14:textId="77777777" w:rsidR="008D42A6" w:rsidRPr="0026133B" w:rsidRDefault="008D42A6" w:rsidP="00345ABB">
      <w:pPr>
        <w:pStyle w:val="Nadpis1"/>
      </w:pPr>
      <w:bookmarkStart w:id="39" w:name="_Toc426379813"/>
      <w:bookmarkStart w:id="40" w:name="_Toc445028874"/>
      <w:bookmarkStart w:id="41" w:name="_Toc11182579"/>
      <w:r w:rsidRPr="0026133B">
        <w:lastRenderedPageBreak/>
        <w:t>Cíle a zásady bezpečnosti informací</w:t>
      </w:r>
      <w:bookmarkEnd w:id="39"/>
      <w:bookmarkEnd w:id="40"/>
      <w:bookmarkEnd w:id="41"/>
    </w:p>
    <w:p w14:paraId="1AB5044D" w14:textId="316E9BFE" w:rsidR="008D42A6" w:rsidRDefault="008D42A6" w:rsidP="008D42A6">
      <w:pPr>
        <w:jc w:val="both"/>
      </w:pPr>
      <w:r>
        <w:t xml:space="preserve">Zaměstnanci </w:t>
      </w:r>
      <w:r w:rsidR="00A54BE4" w:rsidRPr="00FE1204">
        <w:rPr>
          <w:highlight w:val="yellow"/>
        </w:rPr>
        <w:t>Organizace</w:t>
      </w:r>
      <w:r>
        <w:t xml:space="preserve"> v rámci dodržování bezpečnosti informací zajišťují:</w:t>
      </w:r>
    </w:p>
    <w:p w14:paraId="2D72C096" w14:textId="7B63245B" w:rsidR="008D42A6" w:rsidRDefault="008D42A6" w:rsidP="00C64BB9">
      <w:pPr>
        <w:pStyle w:val="Odstavecseseznamem"/>
        <w:numPr>
          <w:ilvl w:val="0"/>
          <w:numId w:val="3"/>
        </w:numPr>
        <w:overflowPunct/>
        <w:autoSpaceDE/>
        <w:autoSpaceDN/>
        <w:adjustRightInd/>
        <w:spacing w:after="200" w:line="276" w:lineRule="auto"/>
        <w:jc w:val="both"/>
        <w:textAlignment w:val="auto"/>
      </w:pPr>
      <w:r>
        <w:t>ochranu práv a svobod jednotlivců, zejména právo na soukromí uznané v článku 7 Úmluvy o ochraně lidských práv a základních svobod, usnesení předsednictva ČNR č.</w:t>
      </w:r>
      <w:r w:rsidR="00BA75E6">
        <w:t> </w:t>
      </w:r>
      <w:r>
        <w:t xml:space="preserve">2/1993 Sb., o vyhlášení Listiny základních práv a svobod jako součásti ústavního pořádku České </w:t>
      </w:r>
      <w:proofErr w:type="gramStart"/>
      <w:r>
        <w:t>republiky</w:t>
      </w:r>
      <w:r w:rsidR="0018429F">
        <w:t>,</w:t>
      </w:r>
      <w:r w:rsidR="00A54BE4" w:rsidRPr="00A54BE4">
        <w:t xml:space="preserve"> </w:t>
      </w:r>
      <w:r w:rsidR="00A54BE4">
        <w:t>,</w:t>
      </w:r>
      <w:proofErr w:type="gramEnd"/>
    </w:p>
    <w:p w14:paraId="7C470CA4" w14:textId="51C4C917" w:rsidR="000476C5" w:rsidRDefault="000476C5" w:rsidP="000476C5">
      <w:pPr>
        <w:pStyle w:val="Odstavecseseznamem"/>
        <w:numPr>
          <w:ilvl w:val="0"/>
          <w:numId w:val="3"/>
        </w:numPr>
        <w:overflowPunct/>
        <w:autoSpaceDE/>
        <w:autoSpaceDN/>
        <w:adjustRightInd/>
        <w:spacing w:after="200" w:line="276" w:lineRule="auto"/>
        <w:jc w:val="both"/>
        <w:textAlignment w:val="auto"/>
      </w:pPr>
      <w:r w:rsidRPr="000476C5">
        <w:t>ochranu údajů týkajících se jednotlivých občanů, organizací nebo malých organizací, spojenou s povinností mlčenlivosti podle zvláštního zákona</w:t>
      </w:r>
      <w:r w:rsidR="00A54BE4">
        <w:rPr>
          <w:rStyle w:val="Znakapoznpodarou"/>
        </w:rPr>
        <w:footnoteReference w:id="2"/>
      </w:r>
      <w:r w:rsidR="0018429F">
        <w:t>,</w:t>
      </w:r>
    </w:p>
    <w:p w14:paraId="26530054" w14:textId="3C9C508F" w:rsidR="008D42A6" w:rsidRDefault="008D42A6" w:rsidP="000476C5">
      <w:pPr>
        <w:pStyle w:val="Odstavecseseznamem"/>
        <w:numPr>
          <w:ilvl w:val="0"/>
          <w:numId w:val="3"/>
        </w:numPr>
        <w:overflowPunct/>
        <w:autoSpaceDE/>
        <w:autoSpaceDN/>
        <w:adjustRightInd/>
        <w:spacing w:after="200" w:line="276" w:lineRule="auto"/>
        <w:jc w:val="both"/>
        <w:textAlignment w:val="auto"/>
      </w:pPr>
      <w:r>
        <w:t>ochranu osobních údajů a citlivých údajů podle zvláštního zákona</w:t>
      </w:r>
      <w:r w:rsidR="0018429F">
        <w:t>,</w:t>
      </w:r>
    </w:p>
    <w:p w14:paraId="36EC26DF" w14:textId="3BA8C9E8" w:rsidR="000476C5" w:rsidRDefault="000476C5" w:rsidP="000476C5">
      <w:pPr>
        <w:pStyle w:val="Odstavecseseznamem"/>
        <w:numPr>
          <w:ilvl w:val="0"/>
          <w:numId w:val="3"/>
        </w:numPr>
        <w:overflowPunct/>
        <w:autoSpaceDE/>
        <w:autoSpaceDN/>
        <w:adjustRightInd/>
        <w:spacing w:after="200" w:line="276" w:lineRule="auto"/>
        <w:jc w:val="both"/>
        <w:textAlignment w:val="auto"/>
      </w:pPr>
      <w:r>
        <w:t>ochranu skutečností, jejichž zneužití by mohlo vést k ohrožení života, zdraví, majetku, životního prostředí nebo podnikatelského zájmu právnické osoby nebo fyzické osoby vykonávající podnikatelskou činnost podle zvláštních právních předpisů</w:t>
      </w:r>
      <w:r w:rsidR="0018429F">
        <w:t>,</w:t>
      </w:r>
    </w:p>
    <w:p w14:paraId="1C9C02EE" w14:textId="79017F51" w:rsidR="000476C5" w:rsidRDefault="000476C5" w:rsidP="000476C5">
      <w:pPr>
        <w:pStyle w:val="Odstavecseseznamem"/>
        <w:numPr>
          <w:ilvl w:val="0"/>
          <w:numId w:val="3"/>
        </w:numPr>
        <w:overflowPunct/>
        <w:autoSpaceDE/>
        <w:autoSpaceDN/>
        <w:adjustRightInd/>
        <w:spacing w:after="200" w:line="276" w:lineRule="auto"/>
        <w:jc w:val="both"/>
        <w:textAlignment w:val="auto"/>
      </w:pPr>
      <w:r>
        <w:t>ochranu osobnosti podle zvláštního zákona</w:t>
      </w:r>
      <w:r w:rsidR="0018429F">
        <w:t>,</w:t>
      </w:r>
    </w:p>
    <w:p w14:paraId="2B84A772" w14:textId="0B8B0A46" w:rsidR="000476C5" w:rsidRDefault="000476C5" w:rsidP="000476C5">
      <w:pPr>
        <w:pStyle w:val="Odstavecseseznamem"/>
        <w:numPr>
          <w:ilvl w:val="0"/>
          <w:numId w:val="3"/>
        </w:numPr>
        <w:overflowPunct/>
        <w:autoSpaceDE/>
        <w:autoSpaceDN/>
        <w:adjustRightInd/>
        <w:spacing w:after="200" w:line="276" w:lineRule="auto"/>
        <w:jc w:val="both"/>
        <w:textAlignment w:val="auto"/>
      </w:pPr>
      <w:r>
        <w:t>ochranu prostředků a dat pro vytváření zaručeného elektronického podpisu podle zvláštního zákona</w:t>
      </w:r>
      <w:r w:rsidR="0018429F">
        <w:t>,</w:t>
      </w:r>
    </w:p>
    <w:p w14:paraId="59405514" w14:textId="2576A308" w:rsidR="008D42A6" w:rsidRDefault="008D42A6" w:rsidP="000476C5">
      <w:pPr>
        <w:pStyle w:val="Odstavecseseznamem"/>
        <w:numPr>
          <w:ilvl w:val="0"/>
          <w:numId w:val="3"/>
        </w:numPr>
        <w:overflowPunct/>
        <w:autoSpaceDE/>
        <w:autoSpaceDN/>
        <w:adjustRightInd/>
        <w:spacing w:after="200" w:line="276" w:lineRule="auto"/>
        <w:jc w:val="both"/>
        <w:textAlignment w:val="auto"/>
      </w:pPr>
      <w:r>
        <w:t xml:space="preserve">ochranu obchodního tajemství podle zvláštního právního předpisu a obsahu smluv obchodně závazkových vztahů, pokud se k tomu v uzavřené smlouvě </w:t>
      </w:r>
      <w:r w:rsidR="009C61C1" w:rsidRPr="00FE1204">
        <w:rPr>
          <w:highlight w:val="yellow"/>
        </w:rPr>
        <w:t xml:space="preserve">dotčená </w:t>
      </w:r>
      <w:r w:rsidR="00A54BE4" w:rsidRPr="00FE1204">
        <w:rPr>
          <w:highlight w:val="yellow"/>
        </w:rPr>
        <w:t>Organizace</w:t>
      </w:r>
      <w:r w:rsidR="009C61C1">
        <w:t xml:space="preserve"> </w:t>
      </w:r>
      <w:r>
        <w:t>zavázala</w:t>
      </w:r>
      <w:r w:rsidR="0018429F">
        <w:t>,</w:t>
      </w:r>
    </w:p>
    <w:p w14:paraId="140CD3CF" w14:textId="77777777" w:rsidR="008D42A6" w:rsidRDefault="008D42A6" w:rsidP="00C64BB9">
      <w:pPr>
        <w:pStyle w:val="Odstavecseseznamem"/>
        <w:numPr>
          <w:ilvl w:val="0"/>
          <w:numId w:val="3"/>
        </w:numPr>
        <w:overflowPunct/>
        <w:autoSpaceDE/>
        <w:autoSpaceDN/>
        <w:adjustRightInd/>
        <w:spacing w:after="200" w:line="276" w:lineRule="auto"/>
        <w:jc w:val="both"/>
        <w:textAlignment w:val="auto"/>
      </w:pPr>
      <w:r>
        <w:t>ochranu listovního tajemství atd.</w:t>
      </w:r>
    </w:p>
    <w:p w14:paraId="4B26631F" w14:textId="1C647BA2" w:rsidR="008D42A6" w:rsidRDefault="0042157D" w:rsidP="008D42A6">
      <w:pPr>
        <w:jc w:val="both"/>
      </w:pPr>
      <w:r w:rsidRPr="0044102D">
        <w:rPr>
          <w:highlight w:val="yellow"/>
        </w:rPr>
        <w:t>Organizace</w:t>
      </w:r>
      <w:r w:rsidR="008D42A6" w:rsidRPr="00F50564">
        <w:t xml:space="preserve"> podporuje stanovené cíle bezpečnosti informací. </w:t>
      </w:r>
      <w:r w:rsidRPr="0044102D">
        <w:rPr>
          <w:highlight w:val="yellow"/>
        </w:rPr>
        <w:t>Organizace</w:t>
      </w:r>
      <w:r w:rsidR="008D42A6" w:rsidRPr="00F50564">
        <w:t xml:space="preserve"> vyjadřuje touto </w:t>
      </w:r>
      <w:r w:rsidR="006A1518">
        <w:t xml:space="preserve">Bezpečnostní </w:t>
      </w:r>
      <w:r w:rsidR="008D42A6" w:rsidRPr="00F50564">
        <w:t xml:space="preserve">politikou informací svoji strategii trvalého zajišťování bezpečnosti informací jako nedílné součásti </w:t>
      </w:r>
      <w:r>
        <w:t xml:space="preserve">vlastních </w:t>
      </w:r>
      <w:r w:rsidR="008D42A6" w:rsidRPr="00F50564">
        <w:t>řídících procesů.</w:t>
      </w:r>
    </w:p>
    <w:p w14:paraId="22C2DE00" w14:textId="77777777" w:rsidR="002F3579" w:rsidRPr="00E11698" w:rsidRDefault="002F3579" w:rsidP="002F3579">
      <w:pPr>
        <w:pStyle w:val="Nadpis1"/>
        <w:shd w:val="clear" w:color="auto" w:fill="9BBB59" w:themeFill="accent3"/>
        <w:suppressAutoHyphens/>
        <w:overflowPunct w:val="0"/>
        <w:autoSpaceDE w:val="0"/>
        <w:autoSpaceDN w:val="0"/>
        <w:adjustRightInd w:val="0"/>
        <w:spacing w:before="400" w:after="360" w:line="288" w:lineRule="auto"/>
        <w:ind w:left="432" w:hanging="432"/>
        <w:jc w:val="left"/>
        <w:textAlignment w:val="baseline"/>
      </w:pPr>
      <w:bookmarkStart w:id="42" w:name="_Toc436830484"/>
      <w:bookmarkStart w:id="43" w:name="_Toc7689420"/>
      <w:bookmarkStart w:id="44" w:name="_Toc11182580"/>
      <w:bookmarkStart w:id="45" w:name="_Toc426379814"/>
      <w:bookmarkStart w:id="46" w:name="_Toc445028875"/>
      <w:r w:rsidRPr="00E11698">
        <w:lastRenderedPageBreak/>
        <w:t>Legislativní rámec</w:t>
      </w:r>
      <w:bookmarkEnd w:id="42"/>
      <w:bookmarkEnd w:id="43"/>
      <w:bookmarkEnd w:id="44"/>
    </w:p>
    <w:p w14:paraId="28CB689D" w14:textId="77777777" w:rsidR="002F3579" w:rsidRDefault="002F3579" w:rsidP="002F3579">
      <w:pPr>
        <w:jc w:val="both"/>
        <w:rPr>
          <w:rFonts w:cs="Arial"/>
          <w:szCs w:val="22"/>
        </w:rPr>
      </w:pPr>
      <w:r w:rsidRPr="00B13442">
        <w:rPr>
          <w:rFonts w:cs="Arial"/>
          <w:szCs w:val="22"/>
        </w:rPr>
        <w:t xml:space="preserve">Kybernetická bezpečnost </w:t>
      </w:r>
      <w:r>
        <w:rPr>
          <w:rFonts w:cs="Arial"/>
          <w:szCs w:val="22"/>
        </w:rPr>
        <w:t xml:space="preserve">je </w:t>
      </w:r>
      <w:r w:rsidRPr="00B13442">
        <w:rPr>
          <w:rFonts w:cs="Arial"/>
          <w:szCs w:val="22"/>
        </w:rPr>
        <w:t xml:space="preserve">dle </w:t>
      </w:r>
      <w:r w:rsidRPr="00E962B1">
        <w:rPr>
          <w:rFonts w:cs="Arial"/>
          <w:szCs w:val="22"/>
        </w:rPr>
        <w:t xml:space="preserve"> </w:t>
      </w:r>
      <w:r w:rsidRPr="00B13442">
        <w:rPr>
          <w:rFonts w:cs="Arial"/>
          <w:szCs w:val="22"/>
        </w:rPr>
        <w:t>zákona č. 181/2014 Sb.</w:t>
      </w:r>
      <w:r>
        <w:rPr>
          <w:rFonts w:cs="Arial"/>
          <w:szCs w:val="22"/>
        </w:rPr>
        <w:t>, o kybernetické bezpečnosti</w:t>
      </w:r>
      <w:r w:rsidRPr="00B13442">
        <w:rPr>
          <w:rFonts w:cs="Arial"/>
          <w:szCs w:val="22"/>
        </w:rPr>
        <w:t xml:space="preserve"> </w:t>
      </w:r>
      <w:r>
        <w:rPr>
          <w:rFonts w:cs="Arial"/>
          <w:szCs w:val="22"/>
        </w:rPr>
        <w:t>a o změně souvisejících zákonů (zákon o kybernetické bezpečnosti), ve znění pozdějších předpisů,</w:t>
      </w:r>
      <w:r w:rsidRPr="00B13442">
        <w:rPr>
          <w:rFonts w:cs="Arial"/>
          <w:szCs w:val="22"/>
        </w:rPr>
        <w:t xml:space="preserve"> souhrn úkonů a bezpečnostních opatření, jejichž cílem je zajištění bezpečnosti informací v informačních systémech a dostupnosti a spolehlivosti služeb a sítí elektronických komunikací </w:t>
      </w:r>
      <w:r>
        <w:rPr>
          <w:rFonts w:cs="Arial"/>
          <w:szCs w:val="22"/>
        </w:rPr>
        <w:t>(</w:t>
      </w:r>
      <w:r w:rsidRPr="00B13442">
        <w:rPr>
          <w:rFonts w:cs="Arial"/>
          <w:szCs w:val="22"/>
        </w:rPr>
        <w:t>dle zákona č. 127/2005 Sb., o elektronických komunikacích a o změně některých souvisejících zákonů (zákon o elektronických komunikacích), ve znění pozdějších předpisů</w:t>
      </w:r>
      <w:r>
        <w:rPr>
          <w:rFonts w:cs="Arial"/>
          <w:szCs w:val="22"/>
        </w:rPr>
        <w:t>)</w:t>
      </w:r>
      <w:r w:rsidRPr="00B13442">
        <w:rPr>
          <w:rFonts w:cs="Arial"/>
          <w:szCs w:val="22"/>
        </w:rPr>
        <w:t xml:space="preserve"> v kybernetickém prostoru.</w:t>
      </w:r>
      <w:r>
        <w:rPr>
          <w:rFonts w:cs="Arial"/>
          <w:szCs w:val="22"/>
        </w:rPr>
        <w:t xml:space="preserve"> </w:t>
      </w:r>
    </w:p>
    <w:p w14:paraId="1E7914DF" w14:textId="77777777" w:rsidR="002F3579" w:rsidRPr="00A579DC" w:rsidRDefault="002F3579" w:rsidP="002F3579">
      <w:pPr>
        <w:jc w:val="both"/>
        <w:rPr>
          <w:color w:val="000000"/>
          <w:szCs w:val="22"/>
        </w:rPr>
      </w:pPr>
      <w:r w:rsidRPr="00A579DC">
        <w:rPr>
          <w:color w:val="000000"/>
          <w:szCs w:val="22"/>
        </w:rPr>
        <w:t xml:space="preserve">Zajištění provozní bezpečnosti je jednou z klíčových priorit </w:t>
      </w:r>
      <w:r w:rsidRPr="008D70C3">
        <w:rPr>
          <w:highlight w:val="yellow"/>
        </w:rPr>
        <w:t>Organizace</w:t>
      </w:r>
      <w:r>
        <w:t xml:space="preserve"> </w:t>
      </w:r>
      <w:r w:rsidRPr="00A579DC">
        <w:rPr>
          <w:color w:val="000000"/>
          <w:szCs w:val="22"/>
        </w:rPr>
        <w:t xml:space="preserve">v souladu se strategickým řízením a naplňováním požadavků a cílů </w:t>
      </w:r>
      <w:r w:rsidRPr="008D70C3">
        <w:rPr>
          <w:highlight w:val="yellow"/>
        </w:rPr>
        <w:t>Organizace</w:t>
      </w:r>
      <w:r w:rsidRPr="00A579DC">
        <w:rPr>
          <w:color w:val="000000"/>
          <w:szCs w:val="22"/>
        </w:rPr>
        <w:t xml:space="preserve">, v podmínkách současné ale i připravované legislativy v oblasti </w:t>
      </w:r>
      <w:r>
        <w:rPr>
          <w:color w:val="000000"/>
          <w:szCs w:val="22"/>
        </w:rPr>
        <w:t xml:space="preserve">kritické infrastruktury a </w:t>
      </w:r>
      <w:r w:rsidRPr="00A579DC">
        <w:rPr>
          <w:color w:val="000000"/>
          <w:szCs w:val="22"/>
        </w:rPr>
        <w:t>kybernetické bezpečnosti</w:t>
      </w:r>
      <w:r>
        <w:rPr>
          <w:color w:val="000000"/>
          <w:szCs w:val="22"/>
        </w:rPr>
        <w:t>.</w:t>
      </w:r>
    </w:p>
    <w:p w14:paraId="26226D94" w14:textId="77777777" w:rsidR="002F3579" w:rsidRPr="00E11698" w:rsidRDefault="002F3579" w:rsidP="002F3033">
      <w:pPr>
        <w:pStyle w:val="Nadpis2"/>
      </w:pPr>
      <w:bookmarkStart w:id="47" w:name="_Toc436830485"/>
      <w:bookmarkStart w:id="48" w:name="_Toc7689421"/>
      <w:bookmarkStart w:id="49" w:name="_Toc11182581"/>
      <w:r w:rsidRPr="00E11698">
        <w:t>Zákon č. 181/2014 Sb., o kybernetické bezpečnosti</w:t>
      </w:r>
      <w:bookmarkEnd w:id="47"/>
      <w:bookmarkEnd w:id="48"/>
      <w:bookmarkEnd w:id="49"/>
    </w:p>
    <w:p w14:paraId="11D293F2" w14:textId="15A715F0" w:rsidR="002F3579" w:rsidRDefault="002F3579" w:rsidP="002F3579">
      <w:pPr>
        <w:jc w:val="both"/>
      </w:pPr>
      <w:r>
        <w:t xml:space="preserve">Věcným garantem zákona </w:t>
      </w:r>
      <w:r w:rsidRPr="00945D60">
        <w:rPr>
          <w:b/>
        </w:rPr>
        <w:t>č. 181/2014 Sb., o kybernetické bezpečnosti a o změně souvisejících zákonů (ZKB)</w:t>
      </w:r>
      <w:r>
        <w:rPr>
          <w:b/>
        </w:rPr>
        <w:t xml:space="preserve"> </w:t>
      </w:r>
      <w:r>
        <w:t>je Národní úřad pro kybernetickou a informační bezpečnost (NÚKIB).</w:t>
      </w:r>
    </w:p>
    <w:p w14:paraId="62F02E0D" w14:textId="7D19EC51" w:rsidR="002F3579" w:rsidRDefault="008F48BF" w:rsidP="002F3579">
      <w:pPr>
        <w:jc w:val="both"/>
      </w:pPr>
      <w:r>
        <w:t>Z pohledu Organizace jsou relevantními p</w:t>
      </w:r>
      <w:r w:rsidR="002F3579">
        <w:t>rováděcí</w:t>
      </w:r>
      <w:r>
        <w:t>mi</w:t>
      </w:r>
      <w:r w:rsidR="002F3579">
        <w:t xml:space="preserve"> právní</w:t>
      </w:r>
      <w:r>
        <w:t>mi</w:t>
      </w:r>
      <w:r w:rsidR="002F3579">
        <w:t xml:space="preserve"> předpisy k ZKB </w:t>
      </w:r>
      <w:r>
        <w:t>zejména:</w:t>
      </w:r>
    </w:p>
    <w:p w14:paraId="17E07604" w14:textId="15483CB9" w:rsidR="008F48BF" w:rsidRPr="001B781A" w:rsidRDefault="008F48BF" w:rsidP="008A772A">
      <w:pPr>
        <w:pStyle w:val="Odstavecseseznamem"/>
        <w:numPr>
          <w:ilvl w:val="0"/>
          <w:numId w:val="23"/>
        </w:numPr>
        <w:jc w:val="both"/>
      </w:pPr>
      <w:bookmarkStart w:id="50" w:name="_Toc436830486"/>
      <w:bookmarkStart w:id="51" w:name="_Toc7689422"/>
      <w:r>
        <w:t xml:space="preserve">vyhláška č. 82/2018 Sb., </w:t>
      </w:r>
      <w:r w:rsidRPr="009C16CA">
        <w:rPr>
          <w:rFonts w:cs="Arial"/>
          <w:bCs/>
          <w:noProof/>
          <w:szCs w:val="22"/>
        </w:rPr>
        <w:t>o bezpečnostních opatřeních, kybernetických bezpečnostních incidentech, reaktivních opatřeních</w:t>
      </w:r>
      <w:r>
        <w:rPr>
          <w:rFonts w:cs="Arial"/>
          <w:bCs/>
          <w:noProof/>
          <w:szCs w:val="22"/>
        </w:rPr>
        <w:t>,</w:t>
      </w:r>
      <w:r w:rsidRPr="009C16CA">
        <w:rPr>
          <w:rFonts w:cs="Arial"/>
          <w:bCs/>
          <w:noProof/>
          <w:szCs w:val="22"/>
        </w:rPr>
        <w:t xml:space="preserve"> a náležitost</w:t>
      </w:r>
      <w:r>
        <w:rPr>
          <w:rFonts w:cs="Arial"/>
          <w:bCs/>
          <w:noProof/>
          <w:szCs w:val="22"/>
        </w:rPr>
        <w:t>ech</w:t>
      </w:r>
      <w:r w:rsidRPr="009C16CA">
        <w:rPr>
          <w:rFonts w:cs="Arial"/>
          <w:bCs/>
          <w:noProof/>
          <w:szCs w:val="22"/>
        </w:rPr>
        <w:t xml:space="preserve"> podání v oblasti kybernetické bezpečnosti</w:t>
      </w:r>
      <w:r>
        <w:rPr>
          <w:rFonts w:cs="Arial"/>
          <w:bCs/>
          <w:noProof/>
          <w:szCs w:val="22"/>
        </w:rPr>
        <w:t xml:space="preserve"> a likvidaci dat, v aktuálním znění,</w:t>
      </w:r>
    </w:p>
    <w:p w14:paraId="6BE398E2" w14:textId="490C2A49" w:rsidR="008F48BF" w:rsidRDefault="008F48BF" w:rsidP="008A772A">
      <w:pPr>
        <w:pStyle w:val="Odstavecseseznamem"/>
        <w:numPr>
          <w:ilvl w:val="0"/>
          <w:numId w:val="23"/>
        </w:numPr>
        <w:jc w:val="both"/>
      </w:pPr>
      <w:r>
        <w:rPr>
          <w:rFonts w:cs="Arial"/>
          <w:bCs/>
          <w:noProof/>
          <w:szCs w:val="22"/>
        </w:rPr>
        <w:t xml:space="preserve">vyhláška č. </w:t>
      </w:r>
      <w:r>
        <w:t>437/2017 Sb., o kritériích pro určení provozovatele základní služby.</w:t>
      </w:r>
    </w:p>
    <w:p w14:paraId="3FB6CD5B" w14:textId="77777777" w:rsidR="002F3579" w:rsidRPr="00E11698" w:rsidRDefault="002F3579" w:rsidP="002F3579">
      <w:pPr>
        <w:pStyle w:val="Nadpis3"/>
        <w:suppressAutoHyphens/>
        <w:overflowPunct w:val="0"/>
        <w:autoSpaceDE w:val="0"/>
        <w:autoSpaceDN w:val="0"/>
        <w:adjustRightInd w:val="0"/>
        <w:spacing w:line="288" w:lineRule="auto"/>
        <w:textAlignment w:val="baseline"/>
      </w:pPr>
      <w:r w:rsidRPr="00E11698">
        <w:t xml:space="preserve">Vyhláška č. </w:t>
      </w:r>
      <w:r>
        <w:t>82/2018</w:t>
      </w:r>
      <w:r w:rsidRPr="00E11698">
        <w:t>Sb.</w:t>
      </w:r>
      <w:bookmarkEnd w:id="50"/>
      <w:r>
        <w:t xml:space="preserve">, </w:t>
      </w:r>
      <w:r w:rsidRPr="00222451">
        <w:t>o kybernetické bezpečnosti</w:t>
      </w:r>
      <w:bookmarkEnd w:id="51"/>
    </w:p>
    <w:p w14:paraId="62F0E6FC" w14:textId="45E2E5D4" w:rsidR="002F3579" w:rsidRDefault="002F3579" w:rsidP="002F3579">
      <w:pPr>
        <w:jc w:val="both"/>
      </w:pPr>
      <w:r w:rsidRPr="00CE0C24">
        <w:t xml:space="preserve"> Vyhláška č. 82/2018 Sb., </w:t>
      </w:r>
      <w:r w:rsidR="00FC2C7D" w:rsidRPr="00FC2C7D">
        <w:t>o bezpečnostních opatřeních, kybernetických bezpečnostních incidentech, reaktivních opatřeních, náležitostech podání v oblasti kybernetické bezpečnosti a likvidaci dat (vyhláška o kybernetické bezpečnosti)</w:t>
      </w:r>
      <w:r w:rsidR="00FC2C7D">
        <w:t xml:space="preserve">, </w:t>
      </w:r>
      <w:r>
        <w:t>definuje požadavky na bezpečnostní a technická opatření, bezpečnostní dokumentaci, hlášení bezpečnostních incidentů a provádění reaktivních opatření. Vyhláška vychází z:</w:t>
      </w:r>
    </w:p>
    <w:p w14:paraId="4EDA43F6" w14:textId="77777777" w:rsidR="002F3579" w:rsidRDefault="002F3579" w:rsidP="008A772A">
      <w:pPr>
        <w:pStyle w:val="Odstavecseseznamem"/>
        <w:numPr>
          <w:ilvl w:val="0"/>
          <w:numId w:val="29"/>
        </w:numPr>
        <w:overflowPunct/>
        <w:autoSpaceDE/>
        <w:autoSpaceDN/>
        <w:adjustRightInd/>
        <w:spacing w:after="200" w:line="276" w:lineRule="auto"/>
        <w:jc w:val="both"/>
        <w:textAlignment w:val="auto"/>
      </w:pPr>
      <w:r>
        <w:t>normy řady ISO/IEC 27000,</w:t>
      </w:r>
    </w:p>
    <w:p w14:paraId="266E1C38" w14:textId="77777777" w:rsidR="002F3579" w:rsidRDefault="002F3579" w:rsidP="008A772A">
      <w:pPr>
        <w:pStyle w:val="Odstavecseseznamem"/>
        <w:numPr>
          <w:ilvl w:val="0"/>
          <w:numId w:val="29"/>
        </w:numPr>
        <w:overflowPunct/>
        <w:autoSpaceDE/>
        <w:autoSpaceDN/>
        <w:adjustRightInd/>
        <w:spacing w:after="200" w:line="276" w:lineRule="auto"/>
        <w:jc w:val="both"/>
        <w:textAlignment w:val="auto"/>
      </w:pPr>
      <w:r>
        <w:t>knihovny ITIL,</w:t>
      </w:r>
    </w:p>
    <w:p w14:paraId="693D60BD" w14:textId="77777777" w:rsidR="002F3579" w:rsidRDefault="002F3579" w:rsidP="008A772A">
      <w:pPr>
        <w:pStyle w:val="Odstavecseseznamem"/>
        <w:numPr>
          <w:ilvl w:val="0"/>
          <w:numId w:val="29"/>
        </w:numPr>
        <w:overflowPunct/>
        <w:autoSpaceDE/>
        <w:autoSpaceDN/>
        <w:adjustRightInd/>
        <w:spacing w:after="200" w:line="276" w:lineRule="auto"/>
        <w:jc w:val="both"/>
        <w:textAlignment w:val="auto"/>
      </w:pPr>
      <w:r>
        <w:t>CRAMM a</w:t>
      </w:r>
    </w:p>
    <w:p w14:paraId="72B52F0A" w14:textId="77777777" w:rsidR="002F3579" w:rsidRDefault="002F3579" w:rsidP="008A772A">
      <w:pPr>
        <w:pStyle w:val="Odstavecseseznamem"/>
        <w:numPr>
          <w:ilvl w:val="0"/>
          <w:numId w:val="29"/>
        </w:numPr>
        <w:overflowPunct/>
        <w:autoSpaceDE/>
        <w:autoSpaceDN/>
        <w:adjustRightInd/>
        <w:spacing w:after="200" w:line="276" w:lineRule="auto"/>
        <w:jc w:val="both"/>
        <w:textAlignment w:val="auto"/>
      </w:pPr>
      <w:r>
        <w:t>metodiky COBIT v.5 (ISACA)</w:t>
      </w:r>
    </w:p>
    <w:p w14:paraId="4369C772" w14:textId="77777777" w:rsidR="002F3579" w:rsidRPr="003D4AA0" w:rsidRDefault="002F3579" w:rsidP="002F3579">
      <w:pPr>
        <w:pStyle w:val="Nadpis3"/>
        <w:suppressAutoHyphens/>
        <w:overflowPunct w:val="0"/>
        <w:autoSpaceDE w:val="0"/>
        <w:autoSpaceDN w:val="0"/>
        <w:adjustRightInd w:val="0"/>
        <w:spacing w:line="288" w:lineRule="auto"/>
        <w:jc w:val="left"/>
        <w:textAlignment w:val="baseline"/>
      </w:pPr>
      <w:bookmarkStart w:id="52" w:name="_Toc2255741"/>
      <w:bookmarkStart w:id="53" w:name="_Toc7689424"/>
      <w:r>
        <w:t>Vyhláška č. 437/2017 Sb., o kritériích pro určení provozovatele základní služby</w:t>
      </w:r>
      <w:bookmarkEnd w:id="52"/>
      <w:bookmarkEnd w:id="53"/>
    </w:p>
    <w:p w14:paraId="4C154258" w14:textId="77777777" w:rsidR="002F3579" w:rsidRDefault="002F3579" w:rsidP="002F3579">
      <w:pPr>
        <w:tabs>
          <w:tab w:val="left" w:pos="709"/>
        </w:tabs>
        <w:jc w:val="both"/>
      </w:pPr>
      <w:r>
        <w:t>Tato vyhláška na základě Směrnice Evropského parlamentu a Rady EU 2016/1148 upravuje odvětvová a dopadová kritéria pro určení provozovatele základní služby a vymezení významnosti dopadu narušení základní služby podle § 22 odst. 1 ZKB.</w:t>
      </w:r>
    </w:p>
    <w:p w14:paraId="669F1351" w14:textId="77777777" w:rsidR="002F3579" w:rsidRDefault="002F3579" w:rsidP="002F3579">
      <w:pPr>
        <w:pStyle w:val="Nadpis3"/>
        <w:numPr>
          <w:ilvl w:val="0"/>
          <w:numId w:val="0"/>
        </w:numPr>
        <w:ind w:left="720"/>
      </w:pPr>
    </w:p>
    <w:p w14:paraId="61DCD097" w14:textId="519740A1" w:rsidR="008F48BF" w:rsidRDefault="008F48BF" w:rsidP="002F3033">
      <w:pPr>
        <w:pStyle w:val="Nadpis2"/>
      </w:pPr>
      <w:bookmarkStart w:id="54" w:name="_Toc7689428"/>
      <w:bookmarkStart w:id="55" w:name="_Toc11182585"/>
      <w:r>
        <w:t>Relevantní evropská nařízení a směrnice</w:t>
      </w:r>
    </w:p>
    <w:p w14:paraId="3297505B" w14:textId="692F7823" w:rsidR="008F48BF" w:rsidRPr="008F48BF" w:rsidRDefault="008F48BF" w:rsidP="008F48BF">
      <w:pPr>
        <w:jc w:val="both"/>
      </w:pPr>
      <w:r>
        <w:t xml:space="preserve">V oblasti bezpečnosti informací jsou vedle právních předpisů na národní úrovni relevantním zdrojem práva také nařízení a směrnice </w:t>
      </w:r>
      <w:r w:rsidRPr="00220F02">
        <w:t xml:space="preserve">Evropského parlamentu a </w:t>
      </w:r>
      <w:r w:rsidRPr="00742FE4">
        <w:t>Rady (EU)</w:t>
      </w:r>
      <w:r>
        <w:t>, které mají přímý dopad na nakládání s informacemi v </w:t>
      </w:r>
      <w:r w:rsidRPr="008F48BF">
        <w:rPr>
          <w:highlight w:val="yellow"/>
        </w:rPr>
        <w:t>Organizaci</w:t>
      </w:r>
      <w:r>
        <w:t>, případně jsou transponovány do odpovídající právní úpravy v českém právním řádu. Jedná se zejména o tyto směrnice a nařízení:</w:t>
      </w:r>
    </w:p>
    <w:p w14:paraId="470762BD" w14:textId="77777777" w:rsidR="008F48BF" w:rsidRPr="00742FE4"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t>s</w:t>
      </w:r>
      <w:r w:rsidRPr="00220F02">
        <w:t xml:space="preserve">měrnice Evropského parlamentu a </w:t>
      </w:r>
      <w:r w:rsidRPr="00742FE4">
        <w:t>Rady (EU) 2016/1148 ze dne 6. července 2016 o opatřeních k zajištění vysoké společné úrovně bezpečnosti sítí a informačních systémů v Unii,</w:t>
      </w:r>
      <w:r>
        <w:t xml:space="preserve"> (směrnice NIS)</w:t>
      </w:r>
    </w:p>
    <w:p w14:paraId="0163CBF9" w14:textId="77777777" w:rsidR="008F48BF" w:rsidRPr="00742FE4"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rsidRPr="00742FE4">
        <w:t>nařízení Evropského parlamentu a Rady (EU) 2016/679 ze dne 27. dubna 2016 o ochraně fyzických osob v souvislosti se zpracováním osobních údajů a o volném pohybu těchto údajů a o zrušení směrnice 95/46/ES (obecné nařízení o ochraně osobních údajů),</w:t>
      </w:r>
      <w:r>
        <w:t xml:space="preserve"> (nařízení GDPR)</w:t>
      </w:r>
    </w:p>
    <w:p w14:paraId="6C94C4BB" w14:textId="77777777" w:rsidR="008F48BF" w:rsidRPr="0000387F"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rsidRPr="00742FE4">
        <w:t>nařízení Evropského Parlamentu a Rady (EU) č. 910/2014 ze dne 23. července 2014 o elektronické identifikaci a službách vytvářejících důvěru pro elektronické transakce na vnitřním trhu a o zrušení směrnice 1999/93/ES</w:t>
      </w:r>
      <w:r>
        <w:t>, (nařízení eIDAS).</w:t>
      </w:r>
    </w:p>
    <w:p w14:paraId="17553179" w14:textId="5BE1007E" w:rsidR="002F3579" w:rsidRDefault="002F3579" w:rsidP="002F3033">
      <w:pPr>
        <w:pStyle w:val="Nadpis2"/>
      </w:pPr>
      <w:r>
        <w:t xml:space="preserve">Systém řízení </w:t>
      </w:r>
      <w:r w:rsidRPr="000D31EA">
        <w:t>bezpečnosti informací</w:t>
      </w:r>
      <w:bookmarkEnd w:id="54"/>
      <w:bookmarkEnd w:id="55"/>
    </w:p>
    <w:p w14:paraId="3A57A1C2" w14:textId="0121B198" w:rsidR="002F3579" w:rsidRDefault="002F3579" w:rsidP="002F3579">
      <w:pPr>
        <w:jc w:val="both"/>
      </w:pPr>
      <w:r>
        <w:t xml:space="preserve">Standardy </w:t>
      </w:r>
      <w:r w:rsidRPr="000D31EA">
        <w:t>určen</w:t>
      </w:r>
      <w:r>
        <w:t>é</w:t>
      </w:r>
      <w:r w:rsidRPr="000D31EA">
        <w:t xml:space="preserve"> k zave</w:t>
      </w:r>
      <w:r>
        <w:t xml:space="preserve">dení systému řízení bezpečnosti, z nichž mezi nejrozšířenější </w:t>
      </w:r>
      <w:r w:rsidR="00FC2C7D">
        <w:t>patří standardy</w:t>
      </w:r>
      <w:r>
        <w:t xml:space="preserve"> řady </w:t>
      </w:r>
      <w:r w:rsidRPr="000D31EA">
        <w:t>ISO/IEC 2700</w:t>
      </w:r>
      <w:r>
        <w:t>0</w:t>
      </w:r>
      <w:r w:rsidRPr="000D31EA">
        <w:t xml:space="preserve"> – </w:t>
      </w:r>
      <w:proofErr w:type="spellStart"/>
      <w:r w:rsidRPr="000D31EA">
        <w:t>Information</w:t>
      </w:r>
      <w:proofErr w:type="spellEnd"/>
      <w:r w:rsidRPr="000D31EA">
        <w:t xml:space="preserve"> </w:t>
      </w:r>
      <w:proofErr w:type="spellStart"/>
      <w:r w:rsidRPr="000D31EA">
        <w:t>Security</w:t>
      </w:r>
      <w:proofErr w:type="spellEnd"/>
      <w:r w:rsidRPr="000D31EA">
        <w:t xml:space="preserve"> Management </w:t>
      </w:r>
      <w:proofErr w:type="spellStart"/>
      <w:r w:rsidRPr="000D31EA">
        <w:t>System</w:t>
      </w:r>
      <w:proofErr w:type="spellEnd"/>
      <w:r>
        <w:t xml:space="preserve"> </w:t>
      </w:r>
      <w:r w:rsidRPr="00264AD5">
        <w:t xml:space="preserve"> (dále jen ISMS)</w:t>
      </w:r>
      <w:r>
        <w:t xml:space="preserve">, poskytují </w:t>
      </w:r>
      <w:r w:rsidRPr="000D31EA">
        <w:t>podporu pro ustavení, zavedení, provozování, monitorování, udržování a zlepšování systému řízení bezpečnosti informací.</w:t>
      </w:r>
      <w:r w:rsidR="008F48BF">
        <w:t xml:space="preserve"> Z pohledu Organizace jsou za základní relevantní standardy považovány.</w:t>
      </w:r>
    </w:p>
    <w:p w14:paraId="0C4DB498" w14:textId="77777777" w:rsidR="008F48BF"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t xml:space="preserve">ČSN EN ISO/IEC 27001 Systémy </w:t>
      </w:r>
      <w:r w:rsidRPr="00742FE4">
        <w:t xml:space="preserve">managementu </w:t>
      </w:r>
      <w:r>
        <w:t>bezpečnosti informací – Požadavky.</w:t>
      </w:r>
    </w:p>
    <w:p w14:paraId="1C15D0A5" w14:textId="77777777" w:rsidR="008F48BF"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t>ČSN EN ISO/IEC 27002 Soubor postupů pro opatření bezpečnosti informací.</w:t>
      </w:r>
    </w:p>
    <w:p w14:paraId="0BF1FE9A" w14:textId="77777777" w:rsidR="008F48BF" w:rsidDel="00742FE4" w:rsidRDefault="008F48BF" w:rsidP="008A772A">
      <w:pPr>
        <w:pStyle w:val="Odstavecseseznamem"/>
        <w:numPr>
          <w:ilvl w:val="0"/>
          <w:numId w:val="31"/>
        </w:numPr>
        <w:overflowPunct/>
        <w:autoSpaceDE/>
        <w:autoSpaceDN/>
        <w:adjustRightInd/>
        <w:spacing w:after="160" w:line="259" w:lineRule="auto"/>
        <w:ind w:left="709" w:hanging="357"/>
        <w:contextualSpacing w:val="0"/>
        <w:jc w:val="both"/>
        <w:textAlignment w:val="auto"/>
      </w:pPr>
      <w:r>
        <w:t>ČSN EN ISO 27799 Zdravotnická informatika - Systémy řízení bezpečnosti informací ve zdravotnictví využívající ISO/IEC 27002.</w:t>
      </w:r>
    </w:p>
    <w:p w14:paraId="4EE56F29" w14:textId="77777777" w:rsidR="002F3579" w:rsidRDefault="002F3579" w:rsidP="002F3579">
      <w:pPr>
        <w:jc w:val="both"/>
      </w:pPr>
      <w:r>
        <w:t xml:space="preserve">ISMS je jeden ze základních kamenů, na kterém stojí efektivita a kvalita kybernetické bezpečnosti </w:t>
      </w:r>
      <w:r w:rsidRPr="008D70C3">
        <w:rPr>
          <w:highlight w:val="yellow"/>
        </w:rPr>
        <w:t>Organizace</w:t>
      </w:r>
      <w:r>
        <w:t xml:space="preserve">. </w:t>
      </w:r>
    </w:p>
    <w:p w14:paraId="52E65002" w14:textId="77777777" w:rsidR="002F3579" w:rsidRPr="00924E54" w:rsidRDefault="002F3579" w:rsidP="002F3579">
      <w:pPr>
        <w:pStyle w:val="Nadpis1"/>
        <w:shd w:val="clear" w:color="auto" w:fill="9BBB59" w:themeFill="accent3"/>
        <w:suppressAutoHyphens/>
        <w:overflowPunct w:val="0"/>
        <w:autoSpaceDE w:val="0"/>
        <w:autoSpaceDN w:val="0"/>
        <w:adjustRightInd w:val="0"/>
        <w:spacing w:before="400" w:after="360" w:line="288" w:lineRule="auto"/>
        <w:ind w:left="432" w:hanging="432"/>
        <w:jc w:val="left"/>
        <w:textAlignment w:val="baseline"/>
      </w:pPr>
      <w:bookmarkStart w:id="56" w:name="_Toc436203100"/>
      <w:bookmarkStart w:id="57" w:name="_Toc436830497"/>
      <w:bookmarkStart w:id="58" w:name="_Toc7689429"/>
      <w:bookmarkStart w:id="59" w:name="_Toc11182586"/>
      <w:r w:rsidRPr="00924E54">
        <w:lastRenderedPageBreak/>
        <w:t xml:space="preserve">Rozsah </w:t>
      </w:r>
      <w:bookmarkStart w:id="60" w:name="_Hlk11183441"/>
      <w:r w:rsidRPr="00924E54">
        <w:t>systému řízení bezpečnosti informací</w:t>
      </w:r>
      <w:bookmarkEnd w:id="56"/>
      <w:bookmarkEnd w:id="57"/>
      <w:bookmarkEnd w:id="58"/>
      <w:bookmarkEnd w:id="59"/>
      <w:bookmarkEnd w:id="60"/>
    </w:p>
    <w:p w14:paraId="605439E7" w14:textId="13D6712C" w:rsidR="008F48BF" w:rsidRPr="002634D6" w:rsidRDefault="00162447" w:rsidP="002F3033">
      <w:pPr>
        <w:pStyle w:val="Nadpis2"/>
      </w:pPr>
      <w:bookmarkStart w:id="61" w:name="_Toc436203101"/>
      <w:bookmarkStart w:id="62" w:name="_Toc436830498"/>
      <w:bookmarkStart w:id="63" w:name="_Toc7689430"/>
      <w:bookmarkStart w:id="64" w:name="_Toc11182587"/>
      <w:r>
        <w:t>S</w:t>
      </w:r>
      <w:r w:rsidR="008F48BF" w:rsidRPr="002634D6">
        <w:t>tanovení</w:t>
      </w:r>
      <w:bookmarkEnd w:id="61"/>
      <w:bookmarkEnd w:id="62"/>
      <w:bookmarkEnd w:id="63"/>
      <w:bookmarkEnd w:id="64"/>
      <w:r w:rsidR="008F48BF">
        <w:t xml:space="preserve"> rozsahu SŘBI</w:t>
      </w:r>
    </w:p>
    <w:p w14:paraId="68984DF1" w14:textId="77777777" w:rsidR="002F3579" w:rsidRDefault="002F3579" w:rsidP="002F3579">
      <w:pPr>
        <w:jc w:val="both"/>
      </w:pPr>
      <w:r>
        <w:t xml:space="preserve">Rozsah systému řízení bezpečnosti informací byl s ohledem na stávající kapacitní možnosti </w:t>
      </w:r>
      <w:r w:rsidRPr="008D70C3">
        <w:rPr>
          <w:highlight w:val="yellow"/>
        </w:rPr>
        <w:t>Organizace</w:t>
      </w:r>
      <w:r>
        <w:t xml:space="preserve"> zúžen pouze na ty systémy, ke kterým se váží povinnosti dané zákonem č. 181/2014 Sb., o kybernetické bezpečnosti, a jeho prováděcích předpisů.</w:t>
      </w:r>
    </w:p>
    <w:p w14:paraId="35F30200" w14:textId="2CFA47B7" w:rsidR="002F3579" w:rsidRDefault="008F48BF" w:rsidP="002F3579">
      <w:pPr>
        <w:jc w:val="both"/>
      </w:pPr>
      <w:r>
        <w:t>V</w:t>
      </w:r>
      <w:r w:rsidR="002F3579">
        <w:t xml:space="preserve"> průběhů implementace ZKB může dojít k zahrnutí i dalších prvků, u kterých je řízení bezpečnosti informací potřebné nikoli jako důsledek povinností uložených ZKB a jeho prováděcích předpisů, ale z důvodů vyplývajících z potřeb </w:t>
      </w:r>
      <w:r w:rsidR="002F3579" w:rsidRPr="008D70C3">
        <w:rPr>
          <w:highlight w:val="yellow"/>
        </w:rPr>
        <w:t>Organizace</w:t>
      </w:r>
      <w:r w:rsidR="002F3579">
        <w:t>. Především podpůrná aktiva</w:t>
      </w:r>
      <w:r>
        <w:t>, která</w:t>
      </w:r>
      <w:r w:rsidR="002F3579">
        <w:t xml:space="preserve"> mohou být sdílená mezi různými informačními a komunikačními systémy</w:t>
      </w:r>
      <w:r>
        <w:t>, budou do sytému řízení bezpečnosti informací včleňována postupně na základě revizí relevantních částí řídící dokumentace</w:t>
      </w:r>
      <w:r w:rsidR="002F3579">
        <w:t>.</w:t>
      </w:r>
    </w:p>
    <w:p w14:paraId="189DFC7E" w14:textId="662D8EAE" w:rsidR="00162447" w:rsidRDefault="00162447" w:rsidP="00162447">
      <w:pPr>
        <w:pStyle w:val="Nadpis3"/>
        <w:suppressAutoHyphens/>
        <w:overflowPunct w:val="0"/>
        <w:autoSpaceDE w:val="0"/>
        <w:autoSpaceDN w:val="0"/>
        <w:adjustRightInd w:val="0"/>
        <w:spacing w:line="288" w:lineRule="auto"/>
        <w:ind w:left="851" w:hanging="851"/>
        <w:jc w:val="left"/>
        <w:textAlignment w:val="baseline"/>
      </w:pPr>
      <w:r>
        <w:t>Primární aktiva</w:t>
      </w:r>
    </w:p>
    <w:p w14:paraId="03F162D1" w14:textId="7CC79E52" w:rsidR="00162447" w:rsidRDefault="00162447" w:rsidP="002F3579">
      <w:pPr>
        <w:jc w:val="both"/>
      </w:pPr>
      <w:r>
        <w:t xml:space="preserve">Za primární aktivum </w:t>
      </w:r>
      <w:r w:rsidRPr="00162447">
        <w:rPr>
          <w:highlight w:val="yellow"/>
        </w:rPr>
        <w:t>Organizace</w:t>
      </w:r>
      <w:r>
        <w:t xml:space="preserve"> jsou v rámci stanovení počátečního rozsahu systému řízení bezpečnosti informací považovány všechny soubory informací nezbytné pro zajištění poskytování základní služby, respektive všechny informační systémy odpovídající této charakteristice.</w:t>
      </w:r>
    </w:p>
    <w:p w14:paraId="1111AC53" w14:textId="101D7993" w:rsidR="00162447" w:rsidRDefault="00162447" w:rsidP="00162447">
      <w:pPr>
        <w:pStyle w:val="Nadpis3"/>
        <w:suppressAutoHyphens/>
        <w:overflowPunct w:val="0"/>
        <w:autoSpaceDE w:val="0"/>
        <w:autoSpaceDN w:val="0"/>
        <w:adjustRightInd w:val="0"/>
        <w:spacing w:line="288" w:lineRule="auto"/>
        <w:ind w:left="851" w:hanging="851"/>
        <w:jc w:val="left"/>
        <w:textAlignment w:val="baseline"/>
      </w:pPr>
      <w:r>
        <w:t>Podpůrná aktiva</w:t>
      </w:r>
    </w:p>
    <w:p w14:paraId="2F7F2298" w14:textId="518F1182" w:rsidR="00162447" w:rsidRDefault="00162447" w:rsidP="002F3579">
      <w:pPr>
        <w:jc w:val="both"/>
      </w:pPr>
      <w:r>
        <w:t xml:space="preserve">Za podpůrné aktivum jsou v rámci stanovení počátečního rozsahu systému řízení bezpečnosti informací považována všechna technická zařízení, která jsou nezbytná pro provoz informačních systémů zajišťujících dostupnost, integritu a důvěrnost identifikovaných primárních aktiv </w:t>
      </w:r>
      <w:r w:rsidRPr="00162447">
        <w:rPr>
          <w:highlight w:val="yellow"/>
        </w:rPr>
        <w:t>Organizace</w:t>
      </w:r>
      <w:r>
        <w:t>.</w:t>
      </w:r>
    </w:p>
    <w:p w14:paraId="75A55C98" w14:textId="77777777" w:rsidR="002F3579" w:rsidRPr="002634D6" w:rsidRDefault="002F3579" w:rsidP="002F3033">
      <w:pPr>
        <w:pStyle w:val="Nadpis2"/>
      </w:pPr>
      <w:bookmarkStart w:id="65" w:name="_Toc436203102"/>
      <w:bookmarkStart w:id="66" w:name="_Toc436830499"/>
      <w:bookmarkStart w:id="67" w:name="_Toc7689431"/>
      <w:bookmarkStart w:id="68" w:name="_Toc11182588"/>
      <w:r w:rsidRPr="002634D6">
        <w:t>Stanovení bezpečnostního perimetru</w:t>
      </w:r>
      <w:bookmarkEnd w:id="65"/>
      <w:bookmarkEnd w:id="66"/>
      <w:bookmarkEnd w:id="67"/>
      <w:bookmarkEnd w:id="68"/>
    </w:p>
    <w:p w14:paraId="63DE264F" w14:textId="77777777" w:rsidR="002F3579" w:rsidRDefault="002F3579" w:rsidP="002F3579">
      <w:pPr>
        <w:jc w:val="both"/>
      </w:pPr>
      <w:r>
        <w:t>Hlavní zásady stanovení bezpečnostního perimetru:</w:t>
      </w:r>
    </w:p>
    <w:p w14:paraId="5C707E89" w14:textId="3209203A" w:rsidR="002F3579" w:rsidRDefault="002F3579" w:rsidP="008A772A">
      <w:pPr>
        <w:pStyle w:val="Odstavecseseznamem"/>
        <w:numPr>
          <w:ilvl w:val="0"/>
          <w:numId w:val="30"/>
        </w:numPr>
        <w:overflowPunct/>
        <w:autoSpaceDE/>
        <w:autoSpaceDN/>
        <w:adjustRightInd/>
        <w:spacing w:line="240" w:lineRule="auto"/>
        <w:jc w:val="both"/>
        <w:textAlignment w:val="auto"/>
      </w:pPr>
      <w:r w:rsidRPr="00AF3456">
        <w:t xml:space="preserve">Vně vymezeného rozsahu </w:t>
      </w:r>
      <w:r>
        <w:t>perimetru</w:t>
      </w:r>
      <w:r w:rsidRPr="00AF3456">
        <w:t xml:space="preserve"> nesmí zůstat žádná aktiva ani opatření, jejichž narušení by mohlo způsobit narušení kteréhokoliv požadovaného parametru aktiv</w:t>
      </w:r>
      <w:r w:rsidR="00162447">
        <w:t xml:space="preserve"> (dostupnost, integrita, důvěrnost)</w:t>
      </w:r>
      <w:r w:rsidRPr="00AF3456">
        <w:t>, j</w:t>
      </w:r>
      <w:r>
        <w:t>ež jsou předmětem ochrany dle Z</w:t>
      </w:r>
      <w:r w:rsidRPr="00AF3456">
        <w:t>KB</w:t>
      </w:r>
      <w:r w:rsidR="00162447">
        <w:t>.</w:t>
      </w:r>
    </w:p>
    <w:p w14:paraId="62B345CE" w14:textId="1337CB33" w:rsidR="002F3579" w:rsidRPr="00AF3456" w:rsidRDefault="002F3579" w:rsidP="008A772A">
      <w:pPr>
        <w:pStyle w:val="Odstavecseseznamem"/>
        <w:numPr>
          <w:ilvl w:val="0"/>
          <w:numId w:val="30"/>
        </w:numPr>
        <w:overflowPunct/>
        <w:autoSpaceDE/>
        <w:autoSpaceDN/>
        <w:adjustRightInd/>
        <w:spacing w:line="240" w:lineRule="auto"/>
        <w:jc w:val="both"/>
        <w:textAlignment w:val="auto"/>
      </w:pPr>
      <w:r>
        <w:t xml:space="preserve">Musí být naplněn požadavek ZKB </w:t>
      </w:r>
      <w:r w:rsidRPr="00AF3456">
        <w:t xml:space="preserve">zajistit kybernetickou bezpečnost pro </w:t>
      </w:r>
      <w:r w:rsidR="00162447">
        <w:t>daná aktiva</w:t>
      </w:r>
      <w:r w:rsidRPr="00AF3456">
        <w:t xml:space="preserve"> tak, že narušení jakéhokoliv systému, jehož je </w:t>
      </w:r>
      <w:r w:rsidRPr="00FA0FED">
        <w:rPr>
          <w:highlight w:val="yellow"/>
        </w:rPr>
        <w:t>organizace</w:t>
      </w:r>
      <w:r w:rsidRPr="00AF3456">
        <w:t xml:space="preserve"> správcem či provozovatelem, stojícího vně bezpečnostního perimetru, nemůže způsobit narušení bezpečnosti informací chráněnéh</w:t>
      </w:r>
      <w:r>
        <w:t xml:space="preserve">o </w:t>
      </w:r>
      <w:r w:rsidR="00162447">
        <w:t>aktiva</w:t>
      </w:r>
      <w:r>
        <w:t xml:space="preserve"> stojícího dle definice</w:t>
      </w:r>
      <w:r w:rsidRPr="00AF3456">
        <w:t xml:space="preserve"> uvnitř perimetru</w:t>
      </w:r>
      <w:r w:rsidR="00162447">
        <w:t>.</w:t>
      </w:r>
    </w:p>
    <w:p w14:paraId="1289C93A" w14:textId="2B9521A0" w:rsidR="002F3579" w:rsidRPr="00AF3456" w:rsidRDefault="002F3579" w:rsidP="008A772A">
      <w:pPr>
        <w:pStyle w:val="Odstavecseseznamem"/>
        <w:numPr>
          <w:ilvl w:val="0"/>
          <w:numId w:val="30"/>
        </w:numPr>
        <w:overflowPunct/>
        <w:autoSpaceDE/>
        <w:autoSpaceDN/>
        <w:adjustRightInd/>
        <w:spacing w:line="240" w:lineRule="auto"/>
        <w:jc w:val="both"/>
        <w:textAlignment w:val="auto"/>
      </w:pPr>
      <w:r w:rsidRPr="00AF3456">
        <w:t xml:space="preserve">Každý systém, jehož je </w:t>
      </w:r>
      <w:r w:rsidRPr="00FA0FED">
        <w:rPr>
          <w:highlight w:val="yellow"/>
        </w:rPr>
        <w:t>organizace</w:t>
      </w:r>
      <w:r w:rsidRPr="00AF3456">
        <w:t xml:space="preserve"> provozovatelem a jehož narušení může přímo způsobit narušení bezpečnosti informací chráněného </w:t>
      </w:r>
      <w:r w:rsidR="00162447">
        <w:t>aktiva</w:t>
      </w:r>
      <w:r w:rsidRPr="00AF3456">
        <w:t>, musí být zahrnut v</w:t>
      </w:r>
      <w:r w:rsidR="00162447">
        <w:t> </w:t>
      </w:r>
      <w:r>
        <w:t>perimetru</w:t>
      </w:r>
      <w:r w:rsidR="00162447">
        <w:t>.</w:t>
      </w:r>
    </w:p>
    <w:p w14:paraId="4AF9844C" w14:textId="153D0AC6" w:rsidR="002F3579" w:rsidRPr="00AF3456" w:rsidRDefault="002F3579" w:rsidP="008A772A">
      <w:pPr>
        <w:pStyle w:val="Odstavecseseznamem"/>
        <w:numPr>
          <w:ilvl w:val="0"/>
          <w:numId w:val="30"/>
        </w:numPr>
        <w:overflowPunct/>
        <w:autoSpaceDE/>
        <w:autoSpaceDN/>
        <w:adjustRightInd/>
        <w:spacing w:line="240" w:lineRule="auto"/>
        <w:jc w:val="both"/>
        <w:textAlignment w:val="auto"/>
      </w:pPr>
      <w:r w:rsidRPr="00AF3456">
        <w:t xml:space="preserve">Z organizačních útvarů musí do bezpečnostního perimetru být zahrnuty všechny útvary, jejichž pracovníci mohou, z hlediska svých oprávnění vůči systémům zahrnutým v bezpečnostním perimetru, svým chováním ovlivnit bezpečnost informací </w:t>
      </w:r>
      <w:r w:rsidR="00162447">
        <w:t>chráněných aktiv</w:t>
      </w:r>
      <w:r>
        <w:t>,</w:t>
      </w:r>
      <w:r w:rsidRPr="00AF3456">
        <w:t xml:space="preserve"> a to </w:t>
      </w:r>
      <w:r w:rsidR="00162447">
        <w:t xml:space="preserve">i </w:t>
      </w:r>
      <w:r w:rsidRPr="00AF3456">
        <w:t xml:space="preserve">nepřímo prostřednictvím jejich vlivu na bezpečnost informací v podpůrných </w:t>
      </w:r>
      <w:r w:rsidR="00162447">
        <w:t>aktivech.</w:t>
      </w:r>
    </w:p>
    <w:p w14:paraId="6155235C" w14:textId="1B44799D" w:rsidR="002F3579" w:rsidRDefault="002F3579" w:rsidP="008A772A">
      <w:pPr>
        <w:pStyle w:val="Odstavecseseznamem"/>
        <w:numPr>
          <w:ilvl w:val="0"/>
          <w:numId w:val="30"/>
        </w:numPr>
        <w:overflowPunct/>
        <w:autoSpaceDE/>
        <w:autoSpaceDN/>
        <w:adjustRightInd/>
        <w:spacing w:line="240" w:lineRule="auto"/>
        <w:jc w:val="both"/>
        <w:textAlignment w:val="auto"/>
      </w:pPr>
      <w:r>
        <w:t xml:space="preserve">Aktiva vlastněná, spravovaná či provozovaná třetími stranami, která mohou ovlivnit bezpečnost </w:t>
      </w:r>
      <w:r w:rsidRPr="00AF3456">
        <w:t xml:space="preserve">informací chráněného </w:t>
      </w:r>
      <w:r w:rsidR="00162447">
        <w:t>aktiva</w:t>
      </w:r>
      <w:r w:rsidRPr="00AF3456">
        <w:t>, mus</w:t>
      </w:r>
      <w:r>
        <w:t>ej</w:t>
      </w:r>
      <w:r w:rsidRPr="00AF3456">
        <w:t>í být zahrnut</w:t>
      </w:r>
      <w:r>
        <w:t>a</w:t>
      </w:r>
      <w:r w:rsidRPr="00AF3456">
        <w:t xml:space="preserve"> v </w:t>
      </w:r>
      <w:r>
        <w:t>perimetru</w:t>
      </w:r>
      <w:r w:rsidRPr="00AF3456">
        <w:t xml:space="preserve"> </w:t>
      </w:r>
      <w:r>
        <w:t xml:space="preserve">a vztahy s vlastníkem, správcem či provozovatelem takových aktiv musí být upraveny tak, aby </w:t>
      </w:r>
      <w:r>
        <w:lastRenderedPageBreak/>
        <w:t xml:space="preserve">respektovaly bezpečnostní požadavky a pravidla. </w:t>
      </w:r>
      <w:r w:rsidRPr="00AF3456">
        <w:t>Vztahy mezi aktivy nejsou vztahy dodavatelsko</w:t>
      </w:r>
      <w:r>
        <w:t>-odběratelskými ve smyslu § 7 V</w:t>
      </w:r>
      <w:r w:rsidRPr="00AF3456">
        <w:t>KB.</w:t>
      </w:r>
    </w:p>
    <w:p w14:paraId="1AB57B93" w14:textId="53593A01" w:rsidR="008D42A6" w:rsidRPr="00A65221" w:rsidRDefault="00622BA2" w:rsidP="00345ABB">
      <w:pPr>
        <w:pStyle w:val="Nadpis1"/>
      </w:pPr>
      <w:bookmarkStart w:id="69" w:name="_Toc11182591"/>
      <w:r>
        <w:lastRenderedPageBreak/>
        <w:t>Systém řízení</w:t>
      </w:r>
      <w:r w:rsidRPr="00A65221">
        <w:t xml:space="preserve"> </w:t>
      </w:r>
      <w:r w:rsidR="008D42A6" w:rsidRPr="00A65221">
        <w:t>bezpečnosti</w:t>
      </w:r>
      <w:bookmarkEnd w:id="45"/>
      <w:r w:rsidR="000F79F9" w:rsidRPr="00A65221">
        <w:t xml:space="preserve"> informací</w:t>
      </w:r>
      <w:bookmarkEnd w:id="46"/>
      <w:bookmarkEnd w:id="69"/>
    </w:p>
    <w:p w14:paraId="104D9867" w14:textId="1F00D673" w:rsidR="00021958" w:rsidRDefault="0042157D" w:rsidP="00021958">
      <w:pPr>
        <w:jc w:val="both"/>
      </w:pPr>
      <w:r w:rsidRPr="0042157D">
        <w:rPr>
          <w:highlight w:val="yellow"/>
        </w:rPr>
        <w:t>Organizace</w:t>
      </w:r>
      <w:r w:rsidR="008D42A6">
        <w:t xml:space="preserve"> </w:t>
      </w:r>
      <w:r w:rsidR="000F79F9">
        <w:t xml:space="preserve">řídí </w:t>
      </w:r>
      <w:r w:rsidR="008D42A6">
        <w:t xml:space="preserve">bezpečnost informací a </w:t>
      </w:r>
      <w:r w:rsidR="000F79F9">
        <w:t xml:space="preserve">koordinuje </w:t>
      </w:r>
      <w:r w:rsidR="008D42A6">
        <w:t>implementaci bezpečnostních opatření dle</w:t>
      </w:r>
      <w:r w:rsidR="002C7357">
        <w:t xml:space="preserve"> stanovené působnosti a odpovědnosti vedoucích zaměstnanců a dle </w:t>
      </w:r>
      <w:r w:rsidR="00A54BE4">
        <w:t>ZKB</w:t>
      </w:r>
      <w:r w:rsidR="00C306EC">
        <w:t xml:space="preserve"> a VKB</w:t>
      </w:r>
      <w:r w:rsidR="008D42A6">
        <w:t>.</w:t>
      </w:r>
    </w:p>
    <w:p w14:paraId="68716244" w14:textId="02873478" w:rsidR="00021958" w:rsidRPr="00021958" w:rsidRDefault="000F79F9" w:rsidP="00021958">
      <w:pPr>
        <w:jc w:val="both"/>
      </w:pPr>
      <w:r>
        <w:t xml:space="preserve">K naplnění cílů </w:t>
      </w:r>
      <w:r w:rsidR="00A54BE4" w:rsidRPr="00FE1204">
        <w:rPr>
          <w:highlight w:val="yellow"/>
        </w:rPr>
        <w:t>Organizace</w:t>
      </w:r>
      <w:r w:rsidR="0042157D">
        <w:t xml:space="preserve"> </w:t>
      </w:r>
      <w:r>
        <w:t xml:space="preserve">v oblasti bezpečnosti informací </w:t>
      </w:r>
      <w:r w:rsidR="00A54BE4">
        <w:t xml:space="preserve">je </w:t>
      </w:r>
      <w:r w:rsidR="0042157D" w:rsidRPr="0042157D">
        <w:rPr>
          <w:highlight w:val="yellow"/>
        </w:rPr>
        <w:t>doplnit řídící akt</w:t>
      </w:r>
      <w:r w:rsidR="0042157D">
        <w:t xml:space="preserve"> </w:t>
      </w:r>
      <w:r w:rsidR="004A515C">
        <w:t xml:space="preserve">ustanoven </w:t>
      </w:r>
      <w:r w:rsidR="001A28B5" w:rsidRPr="003400E8">
        <w:rPr>
          <w:b/>
        </w:rPr>
        <w:t>Výbor</w:t>
      </w:r>
      <w:r w:rsidRPr="003400E8">
        <w:rPr>
          <w:b/>
        </w:rPr>
        <w:t xml:space="preserve"> pro řízení kybernetické bezpečnosti</w:t>
      </w:r>
      <w:r w:rsidR="00021958">
        <w:t xml:space="preserve"> (dále jen „Výbor“), který je vrcholovým koordinačním orgánem kybernetické bezpečnosti </w:t>
      </w:r>
      <w:r w:rsidR="00A54BE4">
        <w:t>Organizace</w:t>
      </w:r>
      <w:r w:rsidR="00021958">
        <w:t>.</w:t>
      </w:r>
      <w:r w:rsidR="00F433EC">
        <w:t xml:space="preserve"> </w:t>
      </w:r>
      <w:r w:rsidR="004D098D">
        <w:t>Hierarchie bezpečnostních rolí je popsána v</w:t>
      </w:r>
      <w:r w:rsidR="002548E2">
        <w:t> dále v </w:t>
      </w:r>
      <w:proofErr w:type="gramStart"/>
      <w:r w:rsidR="002548E2">
        <w:t xml:space="preserve">kapitolách </w:t>
      </w:r>
      <w:r w:rsidR="002548E2">
        <w:fldChar w:fldCharType="begin"/>
      </w:r>
      <w:r w:rsidR="002548E2">
        <w:instrText xml:space="preserve"> REF _Ref11184122 \w \h </w:instrText>
      </w:r>
      <w:r w:rsidR="002548E2">
        <w:fldChar w:fldCharType="separate"/>
      </w:r>
      <w:r w:rsidR="002548E2">
        <w:t>5.1</w:t>
      </w:r>
      <w:r w:rsidR="002548E2">
        <w:fldChar w:fldCharType="end"/>
      </w:r>
      <w:r w:rsidR="002548E2">
        <w:t xml:space="preserve"> až</w:t>
      </w:r>
      <w:proofErr w:type="gramEnd"/>
      <w:r w:rsidR="002548E2">
        <w:t xml:space="preserve"> </w:t>
      </w:r>
      <w:r w:rsidR="002548E2">
        <w:fldChar w:fldCharType="begin"/>
      </w:r>
      <w:r w:rsidR="002548E2">
        <w:instrText xml:space="preserve"> REF _Ref11184130 \w \h </w:instrText>
      </w:r>
      <w:r w:rsidR="002548E2">
        <w:fldChar w:fldCharType="separate"/>
      </w:r>
      <w:r w:rsidR="002548E2">
        <w:t>5.4</w:t>
      </w:r>
      <w:r w:rsidR="002548E2">
        <w:fldChar w:fldCharType="end"/>
      </w:r>
      <w:r w:rsidR="002548E2">
        <w:t>.</w:t>
      </w:r>
    </w:p>
    <w:bookmarkStart w:id="70" w:name="_Toc444631554"/>
    <w:p w14:paraId="5C7ED2C0" w14:textId="77777777" w:rsidR="00930467" w:rsidRDefault="00930467" w:rsidP="00162447">
      <w:pPr>
        <w:jc w:val="center"/>
      </w:pPr>
      <w:r>
        <w:object w:dxaOrig="8341" w:dyaOrig="5656" w14:anchorId="6FF31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8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5" ShapeID="_x0000_i1025" DrawAspect="Content" ObjectID="_1698726652" r:id="rId13"/>
        </w:object>
      </w:r>
    </w:p>
    <w:p w14:paraId="2E97EDCD" w14:textId="733E5512" w:rsidR="002D2C83" w:rsidRDefault="005A2C10" w:rsidP="002D2C83">
      <w:pPr>
        <w:pStyle w:val="Odstavecseseznamem"/>
        <w:spacing w:beforeLines="20" w:before="48"/>
        <w:ind w:left="0"/>
        <w:jc w:val="center"/>
      </w:pPr>
      <w:bookmarkStart w:id="71" w:name="_Toc11182617"/>
      <w:r w:rsidRPr="0018429F">
        <w:rPr>
          <w:b/>
        </w:rPr>
        <w:t xml:space="preserve">Obrázek </w:t>
      </w:r>
      <w:r w:rsidRPr="0018429F">
        <w:rPr>
          <w:b/>
        </w:rPr>
        <w:fldChar w:fldCharType="begin"/>
      </w:r>
      <w:r w:rsidRPr="0018429F">
        <w:rPr>
          <w:b/>
        </w:rPr>
        <w:instrText xml:space="preserve"> SEQ Obrázek \* ARABIC </w:instrText>
      </w:r>
      <w:r w:rsidRPr="0018429F">
        <w:rPr>
          <w:b/>
        </w:rPr>
        <w:fldChar w:fldCharType="separate"/>
      </w:r>
      <w:r w:rsidR="00FE1204">
        <w:rPr>
          <w:b/>
          <w:noProof/>
        </w:rPr>
        <w:t>1</w:t>
      </w:r>
      <w:r w:rsidRPr="0018429F">
        <w:rPr>
          <w:b/>
          <w:noProof/>
        </w:rPr>
        <w:fldChar w:fldCharType="end"/>
      </w:r>
      <w:r>
        <w:t xml:space="preserve"> – </w:t>
      </w:r>
      <w:r w:rsidRPr="00316F0B">
        <w:t>Hierarchie bezpečnostních rolí</w:t>
      </w:r>
      <w:bookmarkEnd w:id="70"/>
      <w:bookmarkEnd w:id="71"/>
    </w:p>
    <w:p w14:paraId="048D25B8" w14:textId="17DE26F5" w:rsidR="002D2C83" w:rsidRDefault="002D2C83" w:rsidP="002548E2">
      <w:pPr>
        <w:pStyle w:val="Odstavecseseznamem"/>
        <w:tabs>
          <w:tab w:val="left" w:pos="5510"/>
        </w:tabs>
        <w:spacing w:beforeLines="20" w:before="48"/>
        <w:ind w:left="0"/>
        <w:jc w:val="both"/>
      </w:pPr>
      <w:r>
        <w:tab/>
      </w:r>
    </w:p>
    <w:p w14:paraId="7D4F95CB" w14:textId="36F1DD7A" w:rsidR="00A65221" w:rsidRDefault="00162447" w:rsidP="002548E2">
      <w:pPr>
        <w:spacing w:beforeLines="20" w:before="48"/>
        <w:jc w:val="both"/>
      </w:pPr>
      <w:bookmarkStart w:id="72" w:name="_Toc426379817"/>
      <w:r w:rsidRPr="000B078E">
        <w:rPr>
          <w:rFonts w:cs="Arial"/>
          <w:szCs w:val="22"/>
        </w:rPr>
        <w:t>K zabezpečení úkolů</w:t>
      </w:r>
      <w:r w:rsidRPr="000B078E">
        <w:rPr>
          <w:szCs w:val="22"/>
        </w:rPr>
        <w:t xml:space="preserve"> </w:t>
      </w:r>
      <w:r w:rsidRPr="000B078E">
        <w:rPr>
          <w:rFonts w:cs="Arial"/>
          <w:szCs w:val="22"/>
        </w:rPr>
        <w:t>vyplývajících ze ZKB</w:t>
      </w:r>
      <w:r w:rsidRPr="000B078E">
        <w:rPr>
          <w:rFonts w:cs="Arial"/>
          <w:bCs/>
          <w:noProof/>
          <w:szCs w:val="22"/>
        </w:rPr>
        <w:t xml:space="preserve"> a </w:t>
      </w:r>
      <w:r>
        <w:rPr>
          <w:rFonts w:cs="Arial"/>
          <w:bCs/>
          <w:noProof/>
          <w:szCs w:val="22"/>
        </w:rPr>
        <w:t xml:space="preserve">VKB </w:t>
      </w:r>
      <w:r w:rsidR="002548E2" w:rsidRPr="002548E2">
        <w:rPr>
          <w:rFonts w:cs="Arial"/>
          <w:bCs/>
          <w:noProof/>
          <w:szCs w:val="22"/>
          <w:highlight w:val="yellow"/>
        </w:rPr>
        <w:t>Organizace</w:t>
      </w:r>
      <w:r w:rsidR="002548E2">
        <w:rPr>
          <w:rFonts w:cs="Arial"/>
          <w:bCs/>
          <w:noProof/>
          <w:szCs w:val="22"/>
        </w:rPr>
        <w:t xml:space="preserve"> jakožto </w:t>
      </w:r>
      <w:r w:rsidRPr="000B078E">
        <w:rPr>
          <w:rFonts w:cs="Arial"/>
          <w:bCs/>
          <w:noProof/>
          <w:szCs w:val="22"/>
        </w:rPr>
        <w:t>správc</w:t>
      </w:r>
      <w:r w:rsidR="002548E2">
        <w:rPr>
          <w:rFonts w:cs="Arial"/>
          <w:bCs/>
          <w:noProof/>
          <w:szCs w:val="22"/>
        </w:rPr>
        <w:t>e</w:t>
      </w:r>
      <w:r w:rsidRPr="000B078E">
        <w:rPr>
          <w:rFonts w:cs="Arial"/>
          <w:bCs/>
          <w:noProof/>
          <w:szCs w:val="22"/>
        </w:rPr>
        <w:t xml:space="preserve"> </w:t>
      </w:r>
      <w:r>
        <w:rPr>
          <w:rFonts w:cs="Arial"/>
          <w:bCs/>
          <w:noProof/>
          <w:szCs w:val="22"/>
        </w:rPr>
        <w:t>infromačních systémů Poskytovatele základní služby</w:t>
      </w:r>
      <w:r w:rsidRPr="000B078E">
        <w:rPr>
          <w:rFonts w:cs="Arial"/>
          <w:szCs w:val="22"/>
        </w:rPr>
        <w:t xml:space="preserve"> určí bezpečnostní role v souladu s těmito právními předpisy. </w:t>
      </w:r>
      <w:bookmarkEnd w:id="72"/>
      <w:r w:rsidR="00A26329">
        <w:t>Je</w:t>
      </w:r>
      <w:r w:rsidR="00A26329" w:rsidRPr="00021958">
        <w:t xml:space="preserve"> </w:t>
      </w:r>
      <w:r w:rsidR="002D2C83" w:rsidRPr="00021958">
        <w:t xml:space="preserve">ustavena </w:t>
      </w:r>
      <w:r w:rsidR="002D2C83" w:rsidRPr="002D2C83">
        <w:t>role Manažera kybernetické bezpečnosti a Architekta kybernetické bezpečnosti, a to s cílem zajištění maximální koordinace všech</w:t>
      </w:r>
      <w:r w:rsidR="002D2C83" w:rsidRPr="00021958">
        <w:t xml:space="preserve"> činností při ochraně informačních aktiv a řešení kybernetické bezpečnosti.</w:t>
      </w:r>
      <w:r w:rsidR="002D2C83">
        <w:t xml:space="preserve"> </w:t>
      </w:r>
    </w:p>
    <w:p w14:paraId="3D13A40E" w14:textId="1B533D38" w:rsidR="00A65221" w:rsidRDefault="00A65221" w:rsidP="002548E2">
      <w:pPr>
        <w:jc w:val="both"/>
      </w:pPr>
      <w:r>
        <w:t xml:space="preserve">Roli </w:t>
      </w:r>
      <w:r w:rsidRPr="002D2C83">
        <w:rPr>
          <w:b/>
        </w:rPr>
        <w:t xml:space="preserve">Manažera kybernetické bezpečnosti </w:t>
      </w:r>
      <w:r>
        <w:t xml:space="preserve">jmenuje </w:t>
      </w:r>
      <w:r w:rsidR="00801A48" w:rsidRPr="0042157D">
        <w:rPr>
          <w:highlight w:val="yellow"/>
        </w:rPr>
        <w:t>doplnit</w:t>
      </w:r>
      <w:r w:rsidR="00930467">
        <w:t>, při jmenování musí respektovat zákonné požadavky na kvalifikaci Manažera kybernetické bezpečnosti.</w:t>
      </w:r>
      <w:r>
        <w:t xml:space="preserve"> </w:t>
      </w:r>
      <w:r w:rsidR="002D2C83">
        <w:t>Manažer kybernetické bezpečnosti je oprávněn pověřit jiné osoby (s výjimkou Architekta</w:t>
      </w:r>
      <w:r w:rsidR="002D2C83" w:rsidRPr="00643714">
        <w:t xml:space="preserve"> </w:t>
      </w:r>
      <w:r w:rsidR="002D2C83" w:rsidRPr="00021958">
        <w:t xml:space="preserve">kybernetické bezpečnosti </w:t>
      </w:r>
      <w:r w:rsidR="002D2C83">
        <w:t>a Auditora</w:t>
      </w:r>
      <w:r w:rsidR="002D2C83" w:rsidRPr="00643714">
        <w:t xml:space="preserve"> </w:t>
      </w:r>
      <w:r w:rsidR="002D2C83" w:rsidRPr="00021958">
        <w:t>kybernetické bezpečnosti</w:t>
      </w:r>
      <w:r w:rsidR="002D2C83">
        <w:t xml:space="preserve">) výkonem konkrétních činností ve své kompetenci. </w:t>
      </w:r>
    </w:p>
    <w:p w14:paraId="41C6FC03" w14:textId="63605858" w:rsidR="00A65221" w:rsidRDefault="00A65221" w:rsidP="002548E2">
      <w:pPr>
        <w:jc w:val="both"/>
      </w:pPr>
      <w:r>
        <w:t xml:space="preserve">Roli </w:t>
      </w:r>
      <w:r w:rsidRPr="002D2C83">
        <w:rPr>
          <w:b/>
        </w:rPr>
        <w:t xml:space="preserve">Architekta kybernetické bezpečnosti </w:t>
      </w:r>
      <w:r>
        <w:t xml:space="preserve">jmenuje </w:t>
      </w:r>
      <w:r w:rsidR="00801A48" w:rsidRPr="0042157D">
        <w:rPr>
          <w:highlight w:val="yellow"/>
        </w:rPr>
        <w:t>doplnit</w:t>
      </w:r>
      <w:r w:rsidR="00930467">
        <w:t xml:space="preserve">, při jmenování musí respektovat zákonné požadavky na kvalifikaci </w:t>
      </w:r>
      <w:r w:rsidR="00930467" w:rsidRPr="00FE1204">
        <w:rPr>
          <w:bCs/>
        </w:rPr>
        <w:t>Architekta</w:t>
      </w:r>
      <w:r w:rsidR="00930467" w:rsidRPr="002D2C83">
        <w:rPr>
          <w:b/>
        </w:rPr>
        <w:t xml:space="preserve"> </w:t>
      </w:r>
      <w:r w:rsidR="00930467">
        <w:t>kybernetické bezpečnosti.</w:t>
      </w:r>
      <w:r>
        <w:t xml:space="preserve"> </w:t>
      </w:r>
      <w:r w:rsidRPr="00A65221">
        <w:t>Architekt kybernetické bezpečnosti</w:t>
      </w:r>
      <w:r w:rsidRPr="002D2C83">
        <w:rPr>
          <w:b/>
        </w:rPr>
        <w:t xml:space="preserve"> </w:t>
      </w:r>
      <w:r w:rsidR="002D2C83">
        <w:t>je oprávněn pověřit</w:t>
      </w:r>
      <w:r w:rsidR="00801A48">
        <w:t xml:space="preserve"> jiné osoby (s výjimkou Manažer</w:t>
      </w:r>
      <w:r w:rsidR="002D2C83">
        <w:t xml:space="preserve">a kybernetické bezpečnosti a Auditora kybernetické bezpečnosti) výkonem konkrétních činností ve své kompetenci. </w:t>
      </w:r>
    </w:p>
    <w:p w14:paraId="323BCA0C" w14:textId="2ABA5E5D" w:rsidR="002D2C83" w:rsidRPr="00021958" w:rsidRDefault="00A26329" w:rsidP="002548E2">
      <w:pPr>
        <w:jc w:val="both"/>
      </w:pPr>
      <w:r>
        <w:lastRenderedPageBreak/>
        <w:t>Je ustavena role Auditora kybernetické bezpečnosti s cílem zajištění potřebných kontrolních mechanismů v oblasti ochrany</w:t>
      </w:r>
      <w:r w:rsidRPr="00021958">
        <w:t xml:space="preserve"> informačních aktiv a řešení kybernetické bezpečnosti.</w:t>
      </w:r>
      <w:r w:rsidR="002548E2">
        <w:t xml:space="preserve"> </w:t>
      </w:r>
      <w:r w:rsidR="002D2C83">
        <w:t xml:space="preserve">Roli </w:t>
      </w:r>
      <w:r w:rsidR="002D2C83" w:rsidRPr="00E52870">
        <w:rPr>
          <w:b/>
        </w:rPr>
        <w:t>Auditora kybernetické bezpečnosti</w:t>
      </w:r>
      <w:r w:rsidR="002D2C83">
        <w:t xml:space="preserve"> jmenuje </w:t>
      </w:r>
      <w:r w:rsidR="00801A48" w:rsidRPr="0042157D">
        <w:rPr>
          <w:highlight w:val="yellow"/>
        </w:rPr>
        <w:t>doplnit</w:t>
      </w:r>
      <w:r w:rsidR="002D2C83">
        <w:t>, při jmenování musí respektovat zákonné požadavky na kvalifikaci auditora a ustanovení o neslučitelnosti rolí v rámci systému řízení kybernetické bezpečnosti.</w:t>
      </w:r>
    </w:p>
    <w:p w14:paraId="3AC30726" w14:textId="022A215B" w:rsidR="002D2C83" w:rsidRPr="00021958" w:rsidRDefault="002D2C83" w:rsidP="002548E2">
      <w:pPr>
        <w:jc w:val="both"/>
      </w:pPr>
      <w:r w:rsidRPr="00021958">
        <w:t xml:space="preserve">Rovněž </w:t>
      </w:r>
      <w:r w:rsidR="00A26329">
        <w:t>jsou</w:t>
      </w:r>
      <w:r w:rsidR="00A26329" w:rsidRPr="00021958">
        <w:t xml:space="preserve"> </w:t>
      </w:r>
      <w:r w:rsidR="00BA283E" w:rsidRPr="00A65221">
        <w:t>Předsed</w:t>
      </w:r>
      <w:r w:rsidR="00BA283E">
        <w:t>ou</w:t>
      </w:r>
      <w:r w:rsidR="00BA283E" w:rsidRPr="00A65221">
        <w:t xml:space="preserve"> Výboru pro řízení kybernetické bezpečnosti </w:t>
      </w:r>
      <w:r>
        <w:t>určeni</w:t>
      </w:r>
      <w:r w:rsidRPr="00021958">
        <w:t xml:space="preserve"> </w:t>
      </w:r>
      <w:r w:rsidRPr="002548E2">
        <w:rPr>
          <w:b/>
          <w:bCs/>
        </w:rPr>
        <w:t>Garanti aktiv</w:t>
      </w:r>
      <w:r w:rsidRPr="00021958">
        <w:t xml:space="preserve"> pro jednotlivá primární a podpůrná aktiva. </w:t>
      </w:r>
    </w:p>
    <w:p w14:paraId="66F62002" w14:textId="4A62EF5F" w:rsidR="002D2C83" w:rsidRPr="002D2C83" w:rsidRDefault="002D2C83" w:rsidP="002548E2">
      <w:pPr>
        <w:jc w:val="both"/>
      </w:pPr>
      <w:r w:rsidRPr="002D2C83">
        <w:t>Úkoly a odpovědnosti Výboru</w:t>
      </w:r>
      <w:r w:rsidR="00485529">
        <w:t xml:space="preserve"> </w:t>
      </w:r>
      <w:r w:rsidRPr="002D2C83">
        <w:t xml:space="preserve">a jednotlivých bezpečnostních rolí jsou popsány dále. </w:t>
      </w:r>
    </w:p>
    <w:p w14:paraId="63F5C6C3" w14:textId="52CABC71" w:rsidR="00793111" w:rsidRDefault="00793111" w:rsidP="002548E2">
      <w:pPr>
        <w:jc w:val="both"/>
      </w:pPr>
      <w:bookmarkStart w:id="73" w:name="_Toc426379815"/>
      <w:bookmarkStart w:id="74" w:name="_Toc445028876"/>
      <w:r w:rsidRPr="00021958">
        <w:t xml:space="preserve">Provádění </w:t>
      </w:r>
      <w:r>
        <w:t>Bezpečnostní politik</w:t>
      </w:r>
      <w:r w:rsidRPr="00021958">
        <w:t xml:space="preserve">y zajišťují všichni vedoucí zaměstnanci </w:t>
      </w:r>
      <w:r w:rsidR="00A54BE4" w:rsidRPr="00FE1204">
        <w:rPr>
          <w:highlight w:val="yellow"/>
        </w:rPr>
        <w:t>Organizace</w:t>
      </w:r>
      <w:r w:rsidRPr="00021958">
        <w:t xml:space="preserve"> dle stanovené působnosti a odpovědnosti. K naplňování úkolů souvisejících s bezpečností informací jsou zavázáni všichni zaměstnanci </w:t>
      </w:r>
      <w:r>
        <w:t xml:space="preserve">a dodavatelé </w:t>
      </w:r>
      <w:r w:rsidR="00A54BE4" w:rsidRPr="00FE1204">
        <w:rPr>
          <w:highlight w:val="yellow"/>
        </w:rPr>
        <w:t>Organizace</w:t>
      </w:r>
      <w:r w:rsidRPr="00021958">
        <w:t>.</w:t>
      </w:r>
    </w:p>
    <w:p w14:paraId="12DC0A6B" w14:textId="43B58E1F" w:rsidR="007B2B86" w:rsidRDefault="007B2B86" w:rsidP="002F3033">
      <w:pPr>
        <w:pStyle w:val="Nadpis2"/>
      </w:pPr>
      <w:bookmarkStart w:id="75" w:name="_Toc439817894"/>
      <w:bookmarkStart w:id="76" w:name="_Toc439817895"/>
      <w:bookmarkStart w:id="77" w:name="_Toc439817896"/>
      <w:bookmarkStart w:id="78" w:name="_Toc439817897"/>
      <w:bookmarkStart w:id="79" w:name="_Toc439817898"/>
      <w:bookmarkStart w:id="80" w:name="_Toc439817899"/>
      <w:bookmarkStart w:id="81" w:name="_Toc439817900"/>
      <w:bookmarkStart w:id="82" w:name="_Toc439817901"/>
      <w:bookmarkStart w:id="83" w:name="_Toc439817902"/>
      <w:bookmarkStart w:id="84" w:name="_Toc439817903"/>
      <w:bookmarkStart w:id="85" w:name="_Toc439817904"/>
      <w:bookmarkStart w:id="86" w:name="_Toc439817905"/>
      <w:bookmarkStart w:id="87" w:name="_Toc439817906"/>
      <w:bookmarkStart w:id="88" w:name="_Toc439817907"/>
      <w:bookmarkStart w:id="89" w:name="_Toc439817908"/>
      <w:bookmarkStart w:id="90" w:name="_Toc439817909"/>
      <w:bookmarkStart w:id="91" w:name="_Toc439817910"/>
      <w:bookmarkStart w:id="92" w:name="_Toc439817911"/>
      <w:bookmarkStart w:id="93" w:name="_Toc439817912"/>
      <w:bookmarkStart w:id="94" w:name="_Toc439817913"/>
      <w:bookmarkStart w:id="95" w:name="_Toc439817914"/>
      <w:bookmarkStart w:id="96" w:name="_Toc439817915"/>
      <w:bookmarkStart w:id="97" w:name="_Toc439817916"/>
      <w:bookmarkStart w:id="98" w:name="_Toc439817917"/>
      <w:bookmarkStart w:id="99" w:name="_Toc482656529"/>
      <w:bookmarkStart w:id="100" w:name="_Toc11182592"/>
      <w:bookmarkStart w:id="101" w:name="_Ref11184122"/>
      <w:bookmarkStart w:id="102" w:name="_Toc420477844"/>
      <w:bookmarkStart w:id="103" w:name="_Toc426379824"/>
      <w:bookmarkStart w:id="104" w:name="_Toc445028892"/>
      <w:bookmarkStart w:id="105" w:name="_Toc41080481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Výbor pro řízení kybernetické bezpečnost</w:t>
      </w:r>
      <w:bookmarkEnd w:id="99"/>
      <w:r w:rsidR="009A3A8F">
        <w:t>i</w:t>
      </w:r>
      <w:bookmarkEnd w:id="100"/>
      <w:bookmarkEnd w:id="101"/>
    </w:p>
    <w:p w14:paraId="26C4A4E4" w14:textId="7E58A460" w:rsidR="00930467" w:rsidRDefault="00930467" w:rsidP="002548E2">
      <w:pPr>
        <w:jc w:val="both"/>
        <w:rPr>
          <w:rFonts w:cs="Arial"/>
          <w:szCs w:val="22"/>
        </w:rPr>
      </w:pPr>
      <w:r>
        <w:t xml:space="preserve">Výbor pro řízení kybernetické bezpečnosti (dále také jen „Výbor“) je ustaven </w:t>
      </w:r>
      <w:r w:rsidRPr="006A3EFE">
        <w:rPr>
          <w:highlight w:val="yellow"/>
        </w:rPr>
        <w:t>doplnit</w:t>
      </w:r>
      <w:r w:rsidRPr="001E1E31">
        <w:rPr>
          <w:highlight w:val="yellow"/>
        </w:rPr>
        <w:t xml:space="preserve"> </w:t>
      </w:r>
      <w:r>
        <w:rPr>
          <w:highlight w:val="yellow"/>
        </w:rPr>
        <w:t>ustavující akt</w:t>
      </w:r>
      <w:r>
        <w:t xml:space="preserve">. Výbor je pověřen celkovým řízením a rozvojem kybernetické bezpečnosti </w:t>
      </w:r>
      <w:r w:rsidR="002548E2" w:rsidRPr="002548E2">
        <w:rPr>
          <w:highlight w:val="yellow"/>
        </w:rPr>
        <w:t>Organizace</w:t>
      </w:r>
      <w:r>
        <w:t>.</w:t>
      </w:r>
      <w:r w:rsidRPr="001661C7">
        <w:rPr>
          <w:rFonts w:cs="Arial"/>
          <w:szCs w:val="22"/>
        </w:rPr>
        <w:t xml:space="preserve"> </w:t>
      </w:r>
      <w:r w:rsidRPr="00DA2829">
        <w:rPr>
          <w:rFonts w:cs="Arial"/>
          <w:szCs w:val="22"/>
        </w:rPr>
        <w:t>Výbor zajišťuje činnosti spojené s</w:t>
      </w:r>
      <w:r w:rsidRPr="00F17BC1">
        <w:rPr>
          <w:rFonts w:cs="Arial"/>
          <w:szCs w:val="22"/>
        </w:rPr>
        <w:t xml:space="preserve"> celkovým řízením a rozvojem informační</w:t>
      </w:r>
      <w:r>
        <w:rPr>
          <w:rFonts w:cs="Arial"/>
          <w:szCs w:val="22"/>
        </w:rPr>
        <w:t>ch</w:t>
      </w:r>
      <w:r w:rsidRPr="00F17BC1">
        <w:rPr>
          <w:rFonts w:cs="Arial"/>
          <w:szCs w:val="22"/>
        </w:rPr>
        <w:t xml:space="preserve"> systém</w:t>
      </w:r>
      <w:r>
        <w:rPr>
          <w:rFonts w:cs="Arial"/>
          <w:szCs w:val="22"/>
        </w:rPr>
        <w:t>ů</w:t>
      </w:r>
      <w:r w:rsidRPr="00F17BC1">
        <w:rPr>
          <w:rFonts w:cs="Arial"/>
          <w:szCs w:val="22"/>
        </w:rPr>
        <w:t xml:space="preserve"> kritické informační infrastruktury</w:t>
      </w:r>
      <w:r>
        <w:rPr>
          <w:rFonts w:cs="Arial"/>
          <w:szCs w:val="22"/>
        </w:rPr>
        <w:t xml:space="preserve"> a významných </w:t>
      </w:r>
      <w:r w:rsidRPr="00F17BC1">
        <w:rPr>
          <w:rFonts w:cs="Arial"/>
          <w:szCs w:val="22"/>
        </w:rPr>
        <w:t>informační</w:t>
      </w:r>
      <w:r>
        <w:rPr>
          <w:rFonts w:cs="Arial"/>
          <w:szCs w:val="22"/>
        </w:rPr>
        <w:t>ch</w:t>
      </w:r>
      <w:r w:rsidRPr="00F17BC1">
        <w:rPr>
          <w:rFonts w:cs="Arial"/>
          <w:szCs w:val="22"/>
        </w:rPr>
        <w:t xml:space="preserve"> systém</w:t>
      </w:r>
      <w:r>
        <w:rPr>
          <w:rFonts w:cs="Arial"/>
          <w:szCs w:val="22"/>
        </w:rPr>
        <w:t>ů</w:t>
      </w:r>
      <w:r w:rsidRPr="00F17BC1">
        <w:rPr>
          <w:rFonts w:cs="Arial"/>
          <w:szCs w:val="22"/>
        </w:rPr>
        <w:t xml:space="preserve"> a významně se podílí na řízení a koordinaci činností spojených s kybernetickou bezpečností </w:t>
      </w:r>
      <w:r>
        <w:rPr>
          <w:rFonts w:cs="Arial"/>
          <w:szCs w:val="22"/>
        </w:rPr>
        <w:t xml:space="preserve">informačního systému </w:t>
      </w:r>
      <w:r w:rsidR="002548E2" w:rsidRPr="002548E2">
        <w:rPr>
          <w:rFonts w:cs="Arial"/>
          <w:szCs w:val="22"/>
          <w:highlight w:val="yellow"/>
        </w:rPr>
        <w:t>Organizace</w:t>
      </w:r>
      <w:r>
        <w:rPr>
          <w:rFonts w:cs="Arial"/>
          <w:szCs w:val="22"/>
        </w:rPr>
        <w:t xml:space="preserve"> jako celku</w:t>
      </w:r>
      <w:r w:rsidRPr="00F17BC1">
        <w:rPr>
          <w:rFonts w:cs="Arial"/>
          <w:szCs w:val="22"/>
        </w:rPr>
        <w:t xml:space="preserve">. </w:t>
      </w:r>
    </w:p>
    <w:p w14:paraId="60F68196" w14:textId="04E03D4D" w:rsidR="00930467" w:rsidRDefault="00930467" w:rsidP="002548E2">
      <w:pPr>
        <w:jc w:val="both"/>
      </w:pPr>
      <w:r w:rsidRPr="00F17BC1">
        <w:rPr>
          <w:rFonts w:cs="Arial"/>
          <w:szCs w:val="22"/>
        </w:rPr>
        <w:t xml:space="preserve">Výbor </w:t>
      </w:r>
      <w:r w:rsidRPr="0017146D">
        <w:t>je</w:t>
      </w:r>
      <w:r>
        <w:t xml:space="preserve"> tvořen osobami s příslušnými pravomocemi a odbornou způsobilostí pro celkové řízení a rozvoj systému řízení bezpečnosti informací a osobami významně se podílejícími na řízení a koordinaci činností spojených s kybernetickou bezpečností. Členem Výboru musí být vždy alespoň jeden zástupce vrcholového vedení </w:t>
      </w:r>
      <w:r w:rsidR="002548E2" w:rsidRPr="002548E2">
        <w:rPr>
          <w:highlight w:val="yellow"/>
        </w:rPr>
        <w:t>Organizace</w:t>
      </w:r>
      <w:r>
        <w:t xml:space="preserve"> nebo jím pověřená osoba a Manažer kybernetické bezpečnosti.</w:t>
      </w:r>
    </w:p>
    <w:p w14:paraId="6BD6519F" w14:textId="77777777" w:rsidR="00930467" w:rsidRDefault="00930467" w:rsidP="00930467">
      <w:pPr>
        <w:pStyle w:val="Nadpis3"/>
      </w:pPr>
      <w:bookmarkStart w:id="106" w:name="_Toc460169516"/>
      <w:bookmarkStart w:id="107" w:name="_Toc7797649"/>
      <w:r w:rsidRPr="00F84F67">
        <w:t>Úkoly Výboru pro řízení kybernetické bezpečnosti</w:t>
      </w:r>
      <w:bookmarkEnd w:id="106"/>
      <w:bookmarkEnd w:id="107"/>
      <w:r w:rsidRPr="00F84F67">
        <w:t xml:space="preserve"> </w:t>
      </w:r>
    </w:p>
    <w:p w14:paraId="180643D0" w14:textId="77777777" w:rsidR="00930467" w:rsidRDefault="00930467" w:rsidP="00930467">
      <w:r>
        <w:t>Výbor pro řízení kybernetické bezpečnosti zodpovídá zejména za:</w:t>
      </w:r>
    </w:p>
    <w:p w14:paraId="43645090" w14:textId="77777777" w:rsidR="00930467" w:rsidRPr="00DA2829" w:rsidRDefault="00930467" w:rsidP="008A772A">
      <w:pPr>
        <w:pStyle w:val="Odstavecseseznamem"/>
        <w:numPr>
          <w:ilvl w:val="0"/>
          <w:numId w:val="22"/>
        </w:numPr>
      </w:pPr>
      <w:r w:rsidRPr="00DA2829">
        <w:t>celkové řízení a rozvoj informačního systému kritické informační infrastruktury nebo významného informačního systému,</w:t>
      </w:r>
    </w:p>
    <w:p w14:paraId="7A738185" w14:textId="77777777" w:rsidR="00930467" w:rsidRPr="00DA2829" w:rsidRDefault="00930467" w:rsidP="008A772A">
      <w:pPr>
        <w:pStyle w:val="Odstavecseseznamem"/>
        <w:numPr>
          <w:ilvl w:val="0"/>
          <w:numId w:val="22"/>
        </w:numPr>
      </w:pPr>
      <w:r>
        <w:t>tvorbu rámce</w:t>
      </w:r>
      <w:r w:rsidRPr="00DA2829">
        <w:t xml:space="preserve"> kybernetické bezpečnosti a </w:t>
      </w:r>
      <w:r>
        <w:t>definování strategických cílů a směrování rozvoje v oblasti kybernetické bezpečnosti</w:t>
      </w:r>
      <w:r w:rsidRPr="00DA2829">
        <w:t>,</w:t>
      </w:r>
    </w:p>
    <w:p w14:paraId="3C3CCA05" w14:textId="77777777" w:rsidR="00930467" w:rsidRPr="00DA2829" w:rsidRDefault="00930467" w:rsidP="008A772A">
      <w:pPr>
        <w:pStyle w:val="Odstavecseseznamem"/>
        <w:numPr>
          <w:ilvl w:val="0"/>
          <w:numId w:val="22"/>
        </w:numPr>
      </w:pPr>
      <w:r>
        <w:t>definici rolí a odpovědností v rámci systému řízení informací</w:t>
      </w:r>
      <w:r w:rsidRPr="00DA2829">
        <w:t>,</w:t>
      </w:r>
    </w:p>
    <w:p w14:paraId="031F01A7" w14:textId="77777777" w:rsidR="00930467" w:rsidRPr="00DA2829" w:rsidRDefault="00930467" w:rsidP="008A772A">
      <w:pPr>
        <w:pStyle w:val="Odstavecseseznamem"/>
        <w:numPr>
          <w:ilvl w:val="0"/>
          <w:numId w:val="22"/>
        </w:numPr>
      </w:pPr>
      <w:r>
        <w:t>definici požadavků na podávání zpráv a kontrolu</w:t>
      </w:r>
      <w:r w:rsidRPr="00DA2829">
        <w:t xml:space="preserve"> </w:t>
      </w:r>
      <w:r>
        <w:t>systému řízení bezpečnosti informací</w:t>
      </w:r>
      <w:r w:rsidRPr="00DA2829">
        <w:t>,</w:t>
      </w:r>
    </w:p>
    <w:p w14:paraId="578F235B" w14:textId="77777777" w:rsidR="00930467" w:rsidRPr="00DA2829" w:rsidRDefault="00930467" w:rsidP="008A772A">
      <w:pPr>
        <w:pStyle w:val="Odstavecseseznamem"/>
        <w:numPr>
          <w:ilvl w:val="0"/>
          <w:numId w:val="22"/>
        </w:numPr>
      </w:pPr>
      <w:r>
        <w:t xml:space="preserve">kontrolu aktuálního stavu kybernetické bezpečnosti v rámci své působnosti a zjišťování, zda dochází k naplňování plánovaných cílů. </w:t>
      </w:r>
    </w:p>
    <w:p w14:paraId="294C430A" w14:textId="77777777" w:rsidR="00930467" w:rsidRDefault="00930467" w:rsidP="00930467">
      <w:r>
        <w:t>Dále se Výbor pro řízení kybernetické bezpečnosti podílí na:</w:t>
      </w:r>
    </w:p>
    <w:p w14:paraId="6DB48D1A" w14:textId="77777777" w:rsidR="00930467" w:rsidRPr="00DA2829" w:rsidRDefault="00930467" w:rsidP="008A772A">
      <w:pPr>
        <w:pStyle w:val="Odstavecseseznamem"/>
        <w:numPr>
          <w:ilvl w:val="0"/>
          <w:numId w:val="22"/>
        </w:numPr>
      </w:pPr>
      <w:r w:rsidRPr="00DA2829">
        <w:t>hodnocení účinnosti bezpečnostních opatření, jejich důsledků a vhodnosti pro dané prostředí, jakož i na identifikaci jim odpovídajících alternativ, vhodných pro organizaci,</w:t>
      </w:r>
    </w:p>
    <w:p w14:paraId="429620AC" w14:textId="6EE54907" w:rsidR="00930467" w:rsidRDefault="00930467" w:rsidP="008A772A">
      <w:pPr>
        <w:pStyle w:val="Odstavecseseznamem"/>
        <w:numPr>
          <w:ilvl w:val="0"/>
          <w:numId w:val="22"/>
        </w:numPr>
      </w:pPr>
      <w:r w:rsidRPr="00DA2829">
        <w:t>přípravě vzdělávacích a osvětových programů pro kybernetickou bezpečnost a posilování bezpečnostního povědomí v</w:t>
      </w:r>
      <w:r>
        <w:t> </w:t>
      </w:r>
      <w:r w:rsidR="002548E2" w:rsidRPr="002548E2">
        <w:rPr>
          <w:highlight w:val="yellow"/>
        </w:rPr>
        <w:t>Organizace</w:t>
      </w:r>
      <w:r>
        <w:t>.</w:t>
      </w:r>
    </w:p>
    <w:p w14:paraId="147034A3" w14:textId="77777777" w:rsidR="00930467" w:rsidRDefault="00930467" w:rsidP="00930467">
      <w:pPr>
        <w:pStyle w:val="Nadpis3"/>
      </w:pPr>
      <w:bookmarkStart w:id="108" w:name="_Toc460169517"/>
      <w:bookmarkStart w:id="109" w:name="_Toc7797650"/>
      <w:r>
        <w:lastRenderedPageBreak/>
        <w:t>Složení Výboru pro řízení kybernetické bezpečnosti</w:t>
      </w:r>
      <w:bookmarkEnd w:id="108"/>
      <w:bookmarkEnd w:id="109"/>
    </w:p>
    <w:p w14:paraId="2FA01600" w14:textId="77777777" w:rsidR="00930467" w:rsidRDefault="00930467" w:rsidP="002548E2">
      <w:pPr>
        <w:jc w:val="both"/>
      </w:pPr>
      <w:r>
        <w:t xml:space="preserve">Členy Výboru jsou předseda, místopředseda a ostatní členové. </w:t>
      </w:r>
    </w:p>
    <w:p w14:paraId="2B78CE1A" w14:textId="619EB02A" w:rsidR="00930467" w:rsidRDefault="00930467" w:rsidP="002548E2">
      <w:pPr>
        <w:jc w:val="both"/>
      </w:pPr>
      <w:r>
        <w:t xml:space="preserve">Předsedou Výboru je </w:t>
      </w:r>
      <w:r w:rsidRPr="00710A42">
        <w:rPr>
          <w:highlight w:val="yellow"/>
        </w:rPr>
        <w:t>doplnit</w:t>
      </w:r>
      <w:r>
        <w:t xml:space="preserve">, do funkce je jmenován ředitelem </w:t>
      </w:r>
      <w:r w:rsidR="002548E2" w:rsidRPr="002548E2">
        <w:rPr>
          <w:highlight w:val="yellow"/>
        </w:rPr>
        <w:t>Organizace</w:t>
      </w:r>
      <w:r>
        <w:t xml:space="preserve">. Místopředsedou Výboru je Manažer kybernetické bezpečnosti </w:t>
      </w:r>
      <w:r w:rsidR="002548E2" w:rsidRPr="002548E2">
        <w:rPr>
          <w:highlight w:val="yellow"/>
        </w:rPr>
        <w:t>Organizace</w:t>
      </w:r>
      <w:r>
        <w:t>.</w:t>
      </w:r>
    </w:p>
    <w:p w14:paraId="54877597" w14:textId="77777777" w:rsidR="00930467" w:rsidRDefault="00930467" w:rsidP="00930467">
      <w:pPr>
        <w:keepNext/>
      </w:pPr>
      <w:r>
        <w:t>Ostatními členy Výboru jsou:</w:t>
      </w:r>
    </w:p>
    <w:p w14:paraId="6BB6F9E5" w14:textId="77777777" w:rsidR="00930467" w:rsidRPr="00710A42" w:rsidRDefault="00930467" w:rsidP="008A772A">
      <w:pPr>
        <w:pStyle w:val="Odstavecseseznamem"/>
        <w:numPr>
          <w:ilvl w:val="0"/>
          <w:numId w:val="22"/>
        </w:numPr>
        <w:rPr>
          <w:highlight w:val="yellow"/>
        </w:rPr>
      </w:pPr>
      <w:r w:rsidRPr="00710A42">
        <w:rPr>
          <w:highlight w:val="yellow"/>
        </w:rPr>
        <w:t>doplnit</w:t>
      </w:r>
    </w:p>
    <w:p w14:paraId="659DB070" w14:textId="77777777" w:rsidR="00930467" w:rsidRPr="00D777B6" w:rsidRDefault="00930467" w:rsidP="008A772A">
      <w:pPr>
        <w:pStyle w:val="Odstavecseseznamem"/>
        <w:numPr>
          <w:ilvl w:val="0"/>
          <w:numId w:val="22"/>
        </w:numPr>
      </w:pPr>
      <w:r w:rsidRPr="00D777B6">
        <w:t>další zástupci, o jejichž členství na návrh věcně příslušných náměstků Výbor rozhodne.</w:t>
      </w:r>
    </w:p>
    <w:p w14:paraId="6D86A867" w14:textId="77777777" w:rsidR="00930467" w:rsidRDefault="00930467" w:rsidP="002548E2">
      <w:pPr>
        <w:jc w:val="both"/>
      </w:pPr>
      <w:r>
        <w:t>Každý člen může mít svého náhradníka, který ho zastupuje v případě nepřítomnosti v plném rozsahu práv a povinností.</w:t>
      </w:r>
    </w:p>
    <w:p w14:paraId="61F770F3" w14:textId="77777777" w:rsidR="00930467" w:rsidRDefault="00930467" w:rsidP="002548E2">
      <w:pPr>
        <w:jc w:val="both"/>
      </w:pPr>
      <w:r>
        <w:t>Členové výboru a jejich náhradníci jsou</w:t>
      </w:r>
      <w:r w:rsidRPr="004A2E84">
        <w:t xml:space="preserve"> </w:t>
      </w:r>
      <w:r>
        <w:t>do funkce jmenováni Předsedou výboru.</w:t>
      </w:r>
    </w:p>
    <w:p w14:paraId="6CB50C17" w14:textId="77777777" w:rsidR="00930467" w:rsidRDefault="00930467" w:rsidP="002548E2">
      <w:pPr>
        <w:jc w:val="both"/>
      </w:pPr>
      <w:r>
        <w:t>Výbor může na svá jednání přizvat stálé nebo dočasné hosty, zejména pokud je třeba doplnit odborné zázemí výboru. Hosté se nepodílejí na rozhodování Výboru.</w:t>
      </w:r>
    </w:p>
    <w:p w14:paraId="65C0751D" w14:textId="04C63E13" w:rsidR="002548E2" w:rsidRDefault="002548E2" w:rsidP="002F3033">
      <w:pPr>
        <w:pStyle w:val="Nadpis2"/>
      </w:pPr>
      <w:bookmarkStart w:id="110" w:name="_Toc439807455"/>
      <w:bookmarkStart w:id="111" w:name="_Toc439807544"/>
      <w:bookmarkStart w:id="112" w:name="_Toc439817832"/>
      <w:bookmarkStart w:id="113" w:name="_Toc439807458"/>
      <w:bookmarkStart w:id="114" w:name="_Toc439807547"/>
      <w:bookmarkStart w:id="115" w:name="_Toc439817835"/>
      <w:bookmarkStart w:id="116" w:name="_Toc439807459"/>
      <w:bookmarkStart w:id="117" w:name="_Toc439807548"/>
      <w:bookmarkStart w:id="118" w:name="_Toc439817836"/>
      <w:bookmarkStart w:id="119" w:name="_Toc439807460"/>
      <w:bookmarkStart w:id="120" w:name="_Toc439807549"/>
      <w:bookmarkStart w:id="121" w:name="_Toc439817837"/>
      <w:bookmarkStart w:id="122" w:name="_Toc439807461"/>
      <w:bookmarkStart w:id="123" w:name="_Toc439807550"/>
      <w:bookmarkStart w:id="124" w:name="_Toc439817838"/>
      <w:bookmarkStart w:id="125" w:name="_Toc439807462"/>
      <w:bookmarkStart w:id="126" w:name="_Toc439807551"/>
      <w:bookmarkStart w:id="127" w:name="_Toc439817839"/>
      <w:bookmarkStart w:id="128" w:name="_Toc439807463"/>
      <w:bookmarkStart w:id="129" w:name="_Toc439807552"/>
      <w:bookmarkStart w:id="130" w:name="_Toc439817840"/>
      <w:bookmarkStart w:id="131" w:name="_Toc439807464"/>
      <w:bookmarkStart w:id="132" w:name="_Toc439807553"/>
      <w:bookmarkStart w:id="133" w:name="_Toc439817841"/>
      <w:bookmarkStart w:id="134" w:name="_Toc439807468"/>
      <w:bookmarkStart w:id="135" w:name="_Toc439807557"/>
      <w:bookmarkStart w:id="136" w:name="_Toc439817845"/>
      <w:bookmarkStart w:id="137" w:name="_Toc7797652"/>
      <w:bookmarkStart w:id="138" w:name="_Toc424238107"/>
      <w:bookmarkStart w:id="139" w:name="_Toc435597959"/>
      <w:bookmarkStart w:id="140" w:name="_Toc445028166"/>
      <w:bookmarkStart w:id="141" w:name="_Toc460169522"/>
      <w:bookmarkStart w:id="142" w:name="_Toc424238132"/>
      <w:bookmarkStart w:id="143" w:name="_Toc435597983"/>
      <w:bookmarkStart w:id="144" w:name="_Toc410804809"/>
      <w:bookmarkStart w:id="145" w:name="_Toc420477839"/>
      <w:bookmarkStart w:id="146" w:name="_Toc426379819"/>
      <w:bookmarkStart w:id="147" w:name="_Toc445028882"/>
      <w:bookmarkStart w:id="148" w:name="_Toc48265653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Manažer kybernetické bezpečnosti</w:t>
      </w:r>
    </w:p>
    <w:p w14:paraId="1B1B6EBE" w14:textId="77777777" w:rsidR="002548E2" w:rsidRPr="0017146D" w:rsidRDefault="002548E2" w:rsidP="002548E2">
      <w:pPr>
        <w:jc w:val="both"/>
      </w:pPr>
      <w:r w:rsidRPr="0017146D">
        <w:t xml:space="preserve">Manažer kybernetické bezpečnosti zodpovídá za plánování, organizování a řízení realizace opatření, projektů a programů k řízení bezpečnosti informací tak, aby bylo dosaženo </w:t>
      </w:r>
      <w:r>
        <w:t>cílů stanovených</w:t>
      </w:r>
      <w:r w:rsidRPr="0017146D">
        <w:t xml:space="preserve"> zákonem o kybernetické bezpečnosti a jeho prováděcími předpisy, a to ve stanoveném termínu a v rámci stanoveného rozpočtu. Role Manažera kybernetické bezpečnosti působí jako "kontaktní" osoba pro veškeré aspekty a otázky kybernetické bezpečnosti, která rovněž prosazuje a koordinuje úlohu systému řízení informační bezpečnosti v organizaci.</w:t>
      </w:r>
    </w:p>
    <w:p w14:paraId="214E9952" w14:textId="1FD91327" w:rsidR="00930467" w:rsidRDefault="00930467" w:rsidP="00930467">
      <w:pPr>
        <w:pStyle w:val="Nadpis3"/>
      </w:pPr>
      <w:r>
        <w:t>Kvalifikační požadavky</w:t>
      </w:r>
      <w:bookmarkEnd w:id="137"/>
    </w:p>
    <w:p w14:paraId="5F5C9855" w14:textId="77777777" w:rsidR="00930467" w:rsidRDefault="00930467" w:rsidP="002548E2">
      <w:pPr>
        <w:jc w:val="both"/>
      </w:pPr>
      <w:r w:rsidRPr="0017146D">
        <w:t xml:space="preserve">Manažer kybernetické bezpečnosti je </w:t>
      </w:r>
      <w:r>
        <w:t>bezpečnostní role</w:t>
      </w:r>
      <w:r w:rsidRPr="0017146D">
        <w:t xml:space="preserve"> odpovědná za systém řízení bezpečnosti informací</w:t>
      </w:r>
      <w:r>
        <w:t>, přičemž výkonem této role může být pověřena pouze osoba, která splňuje kvalifikační předpoklady stanovené v příloze č. 6 VKB.</w:t>
      </w:r>
    </w:p>
    <w:p w14:paraId="7E4CE1E5" w14:textId="77777777" w:rsidR="00930467" w:rsidRDefault="00930467" w:rsidP="002548E2">
      <w:pPr>
        <w:jc w:val="both"/>
      </w:pPr>
      <w:r>
        <w:t>Současně musí mát osoba pověřená výkonem role Manažera kybernetické bezpečnosti odpovídající komunikační a manažerské dovednosti a schopnost týmové práce.</w:t>
      </w:r>
    </w:p>
    <w:p w14:paraId="66831968" w14:textId="77777777" w:rsidR="00930467" w:rsidRPr="007B2380" w:rsidRDefault="00930467" w:rsidP="00930467">
      <w:pPr>
        <w:pStyle w:val="Nadpis3"/>
      </w:pPr>
      <w:bookmarkStart w:id="149" w:name="_Toc7797653"/>
      <w:r w:rsidRPr="007B2380">
        <w:t>Pravomoci a odpovědnosti role</w:t>
      </w:r>
      <w:bookmarkEnd w:id="138"/>
      <w:bookmarkEnd w:id="139"/>
      <w:bookmarkEnd w:id="140"/>
      <w:bookmarkEnd w:id="141"/>
      <w:bookmarkEnd w:id="149"/>
    </w:p>
    <w:p w14:paraId="4E729780" w14:textId="77777777" w:rsidR="00930467" w:rsidRDefault="00930467" w:rsidP="002548E2">
      <w:pPr>
        <w:jc w:val="both"/>
      </w:pPr>
      <w:r w:rsidRPr="001A5B1B">
        <w:t>Manažer kybernetické bezpečnosti</w:t>
      </w:r>
      <w:r>
        <w:t xml:space="preserve"> </w:t>
      </w:r>
      <w:r w:rsidRPr="001A5B1B">
        <w:t xml:space="preserve">je </w:t>
      </w:r>
      <w:r>
        <w:t>hlavním řídícím prvkem</w:t>
      </w:r>
      <w:r w:rsidRPr="00B90598">
        <w:t xml:space="preserve"> </w:t>
      </w:r>
      <w:r>
        <w:t xml:space="preserve">systému řízení bezpečnosti informací a je </w:t>
      </w:r>
      <w:r w:rsidRPr="001A5B1B">
        <w:t>odpovědn</w:t>
      </w:r>
      <w:r>
        <w:t>ý</w:t>
      </w:r>
      <w:r w:rsidRPr="001A5B1B">
        <w:t xml:space="preserve"> </w:t>
      </w:r>
      <w:r>
        <w:t xml:space="preserve">za systém řízení bezpečnosti informací jako celek. Především odpovídá za realizaci všech nutných aktivit počínaje prevencí, přes průběžné testování, až po eliminaci následků a vyhodnocení kybernetických incidentů. Hlavní úlohou Manažera kybernetické bezpečnosti je naplňovat Bezpečnostní politiku informací schválenou Výborem. </w:t>
      </w:r>
    </w:p>
    <w:p w14:paraId="1D2AF8D9" w14:textId="77777777" w:rsidR="00930467" w:rsidRPr="0017146D" w:rsidRDefault="00930467" w:rsidP="002548E2">
      <w:pPr>
        <w:jc w:val="both"/>
      </w:pPr>
      <w:r w:rsidRPr="0017146D">
        <w:t xml:space="preserve">Manažer kybernetické bezpečnosti odpovídá za vyřešení všech neshod a závad v rozsahu systému řízení bezpečnosti </w:t>
      </w:r>
      <w:r>
        <w:t xml:space="preserve">informací </w:t>
      </w:r>
      <w:r w:rsidRPr="0017146D">
        <w:t xml:space="preserve">v organizaci. Hlavní úlohou Manažera kybernetické bezpečnosti je naplňovat </w:t>
      </w:r>
      <w:r>
        <w:t>Bezpečnostní</w:t>
      </w:r>
      <w:r w:rsidRPr="0017146D">
        <w:t xml:space="preserve"> politiku schválenou Výborem </w:t>
      </w:r>
      <w:r>
        <w:t xml:space="preserve">pro řízení </w:t>
      </w:r>
      <w:r w:rsidRPr="0017146D">
        <w:t xml:space="preserve">kybernetické bezpečnosti. Působí také jako průvodce systémem kybernetické bezpečnosti pro ostatní členy </w:t>
      </w:r>
      <w:r w:rsidRPr="0017146D">
        <w:lastRenderedPageBreak/>
        <w:t xml:space="preserve">bezpečnostního týmu, kterým na základě svých znalostí a zkušeností a přidělených pravomocí pomáhá vykonávat jejich role. </w:t>
      </w:r>
    </w:p>
    <w:p w14:paraId="14994D2A" w14:textId="77777777" w:rsidR="00930467" w:rsidRPr="0017146D" w:rsidRDefault="00930467" w:rsidP="002548E2">
      <w:pPr>
        <w:jc w:val="both"/>
      </w:pPr>
      <w:r w:rsidRPr="0017146D">
        <w:t xml:space="preserve">Vzhledem k nezbytnosti vysoké míry nezávislosti </w:t>
      </w:r>
      <w:r>
        <w:t xml:space="preserve">je </w:t>
      </w:r>
      <w:r w:rsidRPr="0017146D">
        <w:t>nezbytná jak vysoká míra jednoznačně vymezených pravomocí, tak i vysoká míra osobní odpovědnosti za (ne)učiněná rozhodnutí.</w:t>
      </w:r>
      <w:r>
        <w:t xml:space="preserve"> Role manažera kybernetické bezpečnosti není slučitelná s rolemi odpovědnými za provoz informačního a komunikačního systému a s dalšími provozními a řídícími rolemi.</w:t>
      </w:r>
    </w:p>
    <w:p w14:paraId="5831FDCD" w14:textId="77777777" w:rsidR="00930467" w:rsidRPr="00126B76" w:rsidRDefault="00930467" w:rsidP="00930467">
      <w:pPr>
        <w:rPr>
          <w:b/>
        </w:rPr>
      </w:pPr>
      <w:r>
        <w:rPr>
          <w:b/>
        </w:rPr>
        <w:t>Klíčové činnosti</w:t>
      </w:r>
      <w:r w:rsidRPr="00126B76">
        <w:rPr>
          <w:b/>
        </w:rPr>
        <w:t>:</w:t>
      </w:r>
    </w:p>
    <w:p w14:paraId="10E28E7F" w14:textId="77777777" w:rsidR="00930467" w:rsidRPr="0017146D" w:rsidRDefault="00930467" w:rsidP="008A772A">
      <w:pPr>
        <w:pStyle w:val="Odstavecseseznamem"/>
        <w:numPr>
          <w:ilvl w:val="0"/>
          <w:numId w:val="22"/>
        </w:numPr>
      </w:pPr>
      <w:r>
        <w:t xml:space="preserve">odpovědnost za řízení systému řízení bezpečnosti informací, </w:t>
      </w:r>
    </w:p>
    <w:p w14:paraId="5E815CA0" w14:textId="77777777" w:rsidR="00930467" w:rsidRDefault="00930467" w:rsidP="008A772A">
      <w:pPr>
        <w:pStyle w:val="Odstavecseseznamem"/>
        <w:numPr>
          <w:ilvl w:val="0"/>
          <w:numId w:val="22"/>
        </w:numPr>
      </w:pPr>
      <w:r>
        <w:t xml:space="preserve">pravidelný reporting pro vrcholové vedení organizace, </w:t>
      </w:r>
    </w:p>
    <w:p w14:paraId="23CB52B3" w14:textId="77777777" w:rsidR="00930467" w:rsidRDefault="00930467" w:rsidP="008A772A">
      <w:pPr>
        <w:pStyle w:val="Odstavecseseznamem"/>
        <w:numPr>
          <w:ilvl w:val="0"/>
          <w:numId w:val="22"/>
        </w:numPr>
      </w:pPr>
      <w:r>
        <w:t xml:space="preserve">pravidelná komunikace s vrcholovým vedením organizace, </w:t>
      </w:r>
    </w:p>
    <w:p w14:paraId="4A305812" w14:textId="77777777" w:rsidR="00930467" w:rsidRDefault="00930467" w:rsidP="008A772A">
      <w:pPr>
        <w:pStyle w:val="Odstavecseseznamem"/>
        <w:numPr>
          <w:ilvl w:val="0"/>
          <w:numId w:val="22"/>
        </w:numPr>
      </w:pPr>
      <w:r>
        <w:t>předkládání Zpráv o hodnocení aktiv a rizik, Plánu zvládání rizik a Prohlášení o aplikovatelnosti Výboru pro řízení kybernetické bezpečnosti,</w:t>
      </w:r>
    </w:p>
    <w:p w14:paraId="3BAF8979" w14:textId="77777777" w:rsidR="00930467" w:rsidRDefault="00930467" w:rsidP="008A772A">
      <w:pPr>
        <w:pStyle w:val="Odstavecseseznamem"/>
        <w:numPr>
          <w:ilvl w:val="0"/>
          <w:numId w:val="22"/>
        </w:numPr>
      </w:pPr>
      <w:r>
        <w:t>poskytování pokynů pro zajištění bezpečnosti informací pří vytváření, hodnocení, výběru, řízení a ukončení dodavatelských vztahů v oblasti ICT,</w:t>
      </w:r>
    </w:p>
    <w:p w14:paraId="5839C61D" w14:textId="77777777" w:rsidR="00930467" w:rsidRPr="0017146D" w:rsidRDefault="00930467" w:rsidP="008A772A">
      <w:pPr>
        <w:pStyle w:val="Odstavecseseznamem"/>
        <w:numPr>
          <w:ilvl w:val="0"/>
          <w:numId w:val="22"/>
        </w:numPr>
      </w:pPr>
      <w:r>
        <w:t>komunikace s </w:t>
      </w:r>
      <w:proofErr w:type="spellStart"/>
      <w:r>
        <w:t>GovCERT</w:t>
      </w:r>
      <w:proofErr w:type="spellEnd"/>
      <w:r>
        <w:t xml:space="preserve"> / CSIRT, </w:t>
      </w:r>
    </w:p>
    <w:p w14:paraId="3B723A9A" w14:textId="77777777" w:rsidR="00930467" w:rsidRPr="0017146D" w:rsidRDefault="00930467" w:rsidP="008A772A">
      <w:pPr>
        <w:pStyle w:val="Odstavecseseznamem"/>
        <w:numPr>
          <w:ilvl w:val="0"/>
          <w:numId w:val="22"/>
        </w:numPr>
      </w:pPr>
      <w:r>
        <w:t>podílení se na procesu řízení rizik,</w:t>
      </w:r>
    </w:p>
    <w:p w14:paraId="283EE749" w14:textId="77777777" w:rsidR="00930467" w:rsidRDefault="00930467" w:rsidP="008A772A">
      <w:pPr>
        <w:pStyle w:val="Odstavecseseznamem"/>
        <w:numPr>
          <w:ilvl w:val="0"/>
          <w:numId w:val="22"/>
        </w:numPr>
      </w:pPr>
      <w:r>
        <w:t>koordinace řízení incidentů,</w:t>
      </w:r>
    </w:p>
    <w:p w14:paraId="103B9DFC" w14:textId="77777777" w:rsidR="00930467" w:rsidRDefault="00930467" w:rsidP="008A772A">
      <w:pPr>
        <w:pStyle w:val="Odstavecseseznamem"/>
        <w:numPr>
          <w:ilvl w:val="0"/>
          <w:numId w:val="22"/>
        </w:numPr>
      </w:pPr>
      <w:r>
        <w:t>vyhodnocování vhodnosti a účinnosti bezpečnostních opatření.</w:t>
      </w:r>
    </w:p>
    <w:p w14:paraId="5A288471" w14:textId="77777777" w:rsidR="00930467" w:rsidRDefault="00930467" w:rsidP="002548E2">
      <w:pPr>
        <w:jc w:val="both"/>
      </w:pPr>
      <w:r w:rsidRPr="001A5B1B">
        <w:t xml:space="preserve">Manažer kybernetické bezpečnosti </w:t>
      </w:r>
      <w:r>
        <w:t>je i výkonným protějškem NÚKIB pro případy řešení kybernetických bezpečnostních událostí a incidentů.</w:t>
      </w:r>
    </w:p>
    <w:p w14:paraId="5F6DD038" w14:textId="77777777" w:rsidR="00930467" w:rsidRPr="0017146D" w:rsidRDefault="00930467" w:rsidP="002548E2">
      <w:pPr>
        <w:jc w:val="both"/>
      </w:pPr>
      <w:r w:rsidRPr="0017146D">
        <w:t xml:space="preserve">Manažer kybernetické bezpečnosti bude rovněž </w:t>
      </w:r>
      <w:r>
        <w:t xml:space="preserve">seznámen se </w:t>
      </w:r>
      <w:r w:rsidRPr="0017146D">
        <w:t>vše</w:t>
      </w:r>
      <w:r>
        <w:t>mi</w:t>
      </w:r>
      <w:r w:rsidRPr="0017146D">
        <w:t xml:space="preserve"> projekt</w:t>
      </w:r>
      <w:r>
        <w:t>y</w:t>
      </w:r>
      <w:r w:rsidRPr="0017146D">
        <w:t xml:space="preserve"> s dopadem na zpracování, přenos a ukládání informací, zavádění nových nebo změny existujících systémů a procedur s</w:t>
      </w:r>
      <w:r>
        <w:t> </w:t>
      </w:r>
      <w:r w:rsidRPr="0017146D">
        <w:t xml:space="preserve">dopadem </w:t>
      </w:r>
      <w:r>
        <w:t>na bezpečnost informací, a to jak ve fázi jejich přípravy, tak aplikace. Cílem tohoto opatření je zajistit</w:t>
      </w:r>
      <w:r w:rsidRPr="0017146D">
        <w:t xml:space="preserve">, že </w:t>
      </w:r>
      <w:r>
        <w:t>budou</w:t>
      </w:r>
      <w:r w:rsidRPr="0017146D">
        <w:t xml:space="preserve"> náležitě vzaty do úvahy veškeré aspekty kybernetické bezpečnosti ve fázích přípravy</w:t>
      </w:r>
      <w:r>
        <w:t xml:space="preserve">, realizace </w:t>
      </w:r>
      <w:r w:rsidRPr="0017146D">
        <w:t xml:space="preserve">a </w:t>
      </w:r>
      <w:r>
        <w:t>implementace všech relevantních projektů</w:t>
      </w:r>
      <w:r w:rsidRPr="0017146D">
        <w:t>.</w:t>
      </w:r>
    </w:p>
    <w:p w14:paraId="12D9E723" w14:textId="77777777" w:rsidR="00930467" w:rsidRDefault="00930467" w:rsidP="002F3033">
      <w:pPr>
        <w:pStyle w:val="Nadpis2"/>
      </w:pPr>
      <w:bookmarkStart w:id="150" w:name="_Toc445028169"/>
      <w:bookmarkStart w:id="151" w:name="_Toc460169525"/>
      <w:bookmarkStart w:id="152" w:name="_Toc7797654"/>
      <w:bookmarkStart w:id="153" w:name="_Toc11182593"/>
      <w:bookmarkEnd w:id="142"/>
      <w:bookmarkEnd w:id="143"/>
      <w:r>
        <w:t>Architekt</w:t>
      </w:r>
      <w:r w:rsidRPr="00E21961">
        <w:t xml:space="preserve"> </w:t>
      </w:r>
      <w:bookmarkEnd w:id="150"/>
      <w:r w:rsidRPr="00E21961">
        <w:t>kybernetické bezpečnosti</w:t>
      </w:r>
      <w:bookmarkEnd w:id="151"/>
      <w:bookmarkEnd w:id="152"/>
      <w:bookmarkEnd w:id="153"/>
    </w:p>
    <w:p w14:paraId="4C84E7AE" w14:textId="77777777" w:rsidR="00930467" w:rsidRDefault="00930467" w:rsidP="002548E2">
      <w:pPr>
        <w:jc w:val="both"/>
      </w:pPr>
      <w:r>
        <w:t>Architekt kybernetické bezpečnosti je bezpečnostní role odpovědná za zajištění návrhu a implementace bezpečnostních opatření</w:t>
      </w:r>
      <w:r w:rsidRPr="00F76BBA">
        <w:t xml:space="preserve"> </w:t>
      </w:r>
      <w:r>
        <w:t>tak, aby byla zajištěna bezpečná architektura informačního a komunikačního systému</w:t>
      </w:r>
      <w:r w:rsidRPr="0017146D">
        <w:t>.</w:t>
      </w:r>
      <w:r>
        <w:t xml:space="preserve"> Výkonem této role může být pověřena osoba, která splňuje kvalifikační předpoklady stanovené VKB. </w:t>
      </w:r>
    </w:p>
    <w:p w14:paraId="21B8E05F" w14:textId="77777777" w:rsidR="00930467" w:rsidRDefault="00930467" w:rsidP="00930467">
      <w:pPr>
        <w:pStyle w:val="Nadpis3"/>
      </w:pPr>
      <w:bookmarkStart w:id="154" w:name="_Toc7797655"/>
      <w:r>
        <w:t>Hlavní úkoly Architekta KB</w:t>
      </w:r>
      <w:bookmarkEnd w:id="154"/>
    </w:p>
    <w:p w14:paraId="4C844E0A" w14:textId="77777777" w:rsidR="00930467" w:rsidRPr="0017146D" w:rsidRDefault="00930467" w:rsidP="002548E2">
      <w:pPr>
        <w:jc w:val="both"/>
      </w:pPr>
      <w:r w:rsidRPr="0017146D">
        <w:t xml:space="preserve">Architekt kybernetické bezpečnosti posuzuje všechny prvky tvořící informační aktiva organizace v jejich souvislostech a navrhuje možné cesty, případně způsoby dalšího rozvoje řízení informační bezpečnosti jako podklad pro rozhodování </w:t>
      </w:r>
      <w:r>
        <w:t>vedení</w:t>
      </w:r>
      <w:r w:rsidRPr="0017146D">
        <w:t xml:space="preserve"> organizace</w:t>
      </w:r>
      <w:r>
        <w:t>.</w:t>
      </w:r>
      <w:r w:rsidRPr="0017146D">
        <w:t xml:space="preserve"> Určuje a komunikuje klíčové podmínky, principy a modely, které popisují budoucí stav řízení </w:t>
      </w:r>
      <w:r>
        <w:t xml:space="preserve">kybernetické </w:t>
      </w:r>
      <w:r w:rsidRPr="0017146D">
        <w:t xml:space="preserve">bezpečnosti organizace. Architekt kybernetické bezpečnosti se podílí na inicializaci změny, dává podněty, které vyplývají z koncepčně řízené bezpečnostní architektury, spolu inicializuje vznik strategických projektů, které naplňují požadavky zákona o kybernetické bezpečnosti a vyhlášky ke kybernetické bezpečnosti. Navrhuje rovněž základní </w:t>
      </w:r>
      <w:r w:rsidRPr="0017146D">
        <w:lastRenderedPageBreak/>
        <w:t xml:space="preserve">bezpečnostní architektury informačních a komunikačních systémů, jejich jednotlivých komponent, vzájemných vazeb a dohlíží na soulad implementace základní architektury informačních a komunikačních systémů se systémem řízení </w:t>
      </w:r>
      <w:r>
        <w:t xml:space="preserve">kybernetické </w:t>
      </w:r>
      <w:r w:rsidRPr="0017146D">
        <w:t>bezpečnosti.</w:t>
      </w:r>
    </w:p>
    <w:p w14:paraId="0AB2B1F3" w14:textId="77777777" w:rsidR="00930467" w:rsidRDefault="00930467" w:rsidP="00930467">
      <w:pPr>
        <w:pStyle w:val="Nadpis3"/>
      </w:pPr>
      <w:bookmarkStart w:id="155" w:name="_Toc7797656"/>
      <w:bookmarkStart w:id="156" w:name="_Toc424238115"/>
      <w:bookmarkStart w:id="157" w:name="_Toc435597967"/>
      <w:bookmarkStart w:id="158" w:name="_Toc445028170"/>
      <w:bookmarkStart w:id="159" w:name="_Toc460169526"/>
      <w:r>
        <w:t>Kvalifikační požadavky</w:t>
      </w:r>
      <w:bookmarkEnd w:id="155"/>
    </w:p>
    <w:p w14:paraId="0461625D" w14:textId="77777777" w:rsidR="00930467" w:rsidRDefault="00930467" w:rsidP="002548E2">
      <w:pPr>
        <w:jc w:val="both"/>
      </w:pPr>
      <w:r w:rsidRPr="0017146D">
        <w:t xml:space="preserve">Architekt kybernetické bezpečnosti je </w:t>
      </w:r>
      <w:r>
        <w:t>bezpečnostní role</w:t>
      </w:r>
      <w:r w:rsidRPr="0017146D">
        <w:t xml:space="preserve"> odpovědná za </w:t>
      </w:r>
      <w:r>
        <w:t xml:space="preserve">zajištění </w:t>
      </w:r>
      <w:r w:rsidRPr="0017146D">
        <w:t>návrh</w:t>
      </w:r>
      <w:r>
        <w:t>u</w:t>
      </w:r>
      <w:r w:rsidRPr="0017146D">
        <w:t xml:space="preserve"> implementace bezpečnostních opatření</w:t>
      </w:r>
      <w:r>
        <w:t xml:space="preserve"> tak, aby byla zajištěna bezpečná architektura informačního a komunikačního systému, přičemž výkonem této role může být pověřena pouze osoba, která splňuje kvalifikační předpoklady stanovené v příloze č. 6 VKB.</w:t>
      </w:r>
    </w:p>
    <w:p w14:paraId="27074E45" w14:textId="77777777" w:rsidR="00930467" w:rsidRDefault="00930467" w:rsidP="002548E2">
      <w:pPr>
        <w:jc w:val="both"/>
      </w:pPr>
      <w:r>
        <w:t>Současně musí mát osoba pověřená výkonem role Architekta kybernetické bezpečnosti odpovídající komunikační a manažerské dovednosti a schopnost týmové práce.</w:t>
      </w:r>
    </w:p>
    <w:p w14:paraId="5E5287A7" w14:textId="77777777" w:rsidR="00930467" w:rsidRPr="007B2380" w:rsidRDefault="00930467" w:rsidP="00930467">
      <w:pPr>
        <w:pStyle w:val="Nadpis3"/>
      </w:pPr>
      <w:bookmarkStart w:id="160" w:name="_Toc414450568"/>
      <w:bookmarkStart w:id="161" w:name="_Toc7797657"/>
      <w:bookmarkEnd w:id="156"/>
      <w:bookmarkEnd w:id="157"/>
      <w:bookmarkEnd w:id="158"/>
      <w:bookmarkEnd w:id="159"/>
      <w:bookmarkEnd w:id="160"/>
      <w:r w:rsidRPr="007B2380">
        <w:t>Pravomoci a odpovědnosti role</w:t>
      </w:r>
      <w:bookmarkEnd w:id="161"/>
    </w:p>
    <w:p w14:paraId="1F2B02AA" w14:textId="77777777" w:rsidR="00930467" w:rsidRPr="0017146D" w:rsidRDefault="00930467" w:rsidP="002548E2">
      <w:pPr>
        <w:jc w:val="both"/>
      </w:pPr>
      <w:r w:rsidRPr="0017146D">
        <w:t xml:space="preserve">Hlavní úlohou Architekta kybernetické bezpečnosti je na základě schválené bezpečnostní politiky organizace navrhnout a metodicky dozorovat implementace odpovídajících bezpečnostních opatření v organizaci a existující opatření průběžně analyzovat a s výsledky seznamovat Manažera kybernetické bezpečnosti a výbor. </w:t>
      </w:r>
    </w:p>
    <w:p w14:paraId="5011E3F0" w14:textId="77777777" w:rsidR="00930467" w:rsidRPr="0017146D" w:rsidRDefault="00930467" w:rsidP="002548E2">
      <w:pPr>
        <w:jc w:val="both"/>
      </w:pPr>
      <w:r w:rsidRPr="0017146D">
        <w:t xml:space="preserve">Úkoly Architekta kybernetické bezpečnosti </w:t>
      </w:r>
      <w:r>
        <w:t>dále zahrnují</w:t>
      </w:r>
      <w:r w:rsidRPr="0017146D">
        <w:t xml:space="preserve"> </w:t>
      </w:r>
      <w:r w:rsidRPr="00B7740A">
        <w:t>popis stávajícího stavu KB,</w:t>
      </w:r>
      <w:r w:rsidRPr="0017146D">
        <w:t xml:space="preserve"> formulování požadovaného stavu </w:t>
      </w:r>
      <w:r w:rsidRPr="00B7740A">
        <w:t xml:space="preserve">KB </w:t>
      </w:r>
      <w:r w:rsidRPr="0017146D">
        <w:t xml:space="preserve">a </w:t>
      </w:r>
      <w:r w:rsidRPr="00B7740A">
        <w:t>identifikaci</w:t>
      </w:r>
      <w:r w:rsidRPr="0017146D">
        <w:t xml:space="preserve"> kroků vedoucích k </w:t>
      </w:r>
      <w:r w:rsidRPr="00B7740A">
        <w:t xml:space="preserve">jeho </w:t>
      </w:r>
      <w:r w:rsidRPr="0017146D">
        <w:t>dosažení</w:t>
      </w:r>
      <w:r w:rsidRPr="00B7740A">
        <w:t>.</w:t>
      </w:r>
      <w:r>
        <w:t xml:space="preserve"> Dalšími úkoly jsou:</w:t>
      </w:r>
    </w:p>
    <w:p w14:paraId="59624028" w14:textId="77777777" w:rsidR="00930467" w:rsidRPr="0017146D" w:rsidRDefault="00930467" w:rsidP="008A772A">
      <w:pPr>
        <w:pStyle w:val="Odstavecseseznamem"/>
        <w:numPr>
          <w:ilvl w:val="0"/>
          <w:numId w:val="24"/>
        </w:numPr>
        <w:jc w:val="both"/>
      </w:pPr>
      <w:r>
        <w:t>d</w:t>
      </w:r>
      <w:r w:rsidRPr="0017146D">
        <w:t>efinovat klíčové projekty, které vedou k naplnění bezpečnostní politiky a k cílovému stavu modelu architektury kybernetické bezpečnosti, dohlížet na</w:t>
      </w:r>
      <w:r>
        <w:t xml:space="preserve"> jejich realizaci a vyhodnocení,</w:t>
      </w:r>
    </w:p>
    <w:p w14:paraId="294433CC" w14:textId="77777777" w:rsidR="00930467" w:rsidRPr="0017146D" w:rsidRDefault="00930467" w:rsidP="008A772A">
      <w:pPr>
        <w:pStyle w:val="Odstavecseseznamem"/>
        <w:numPr>
          <w:ilvl w:val="0"/>
          <w:numId w:val="24"/>
        </w:numPr>
        <w:jc w:val="both"/>
      </w:pPr>
      <w:r>
        <w:t>a</w:t>
      </w:r>
      <w:r w:rsidRPr="0017146D">
        <w:t>nalyzovat úrovně architektury kybernetické bezpečnosti, definovat pro ni metriky a identifikovat existující rizika a navrho</w:t>
      </w:r>
      <w:r>
        <w:t>vat strategie na zmírnění rizik,</w:t>
      </w:r>
    </w:p>
    <w:p w14:paraId="3883D6DA" w14:textId="77777777" w:rsidR="00930467" w:rsidRPr="0017146D" w:rsidRDefault="00930467" w:rsidP="008A772A">
      <w:pPr>
        <w:pStyle w:val="Odstavecseseznamem"/>
        <w:numPr>
          <w:ilvl w:val="0"/>
          <w:numId w:val="24"/>
        </w:numPr>
        <w:jc w:val="both"/>
      </w:pPr>
      <w:r>
        <w:t>v</w:t>
      </w:r>
      <w:r w:rsidRPr="0017146D">
        <w:t>ytvářet plány implementace architektury kybernetické bezpečnosti organizace podle schválené bezpečnostní politiky, určovat části a milníky k dosažení očekávaného cílového stavu</w:t>
      </w:r>
      <w:r>
        <w:t>,</w:t>
      </w:r>
    </w:p>
    <w:p w14:paraId="34D63673" w14:textId="77777777" w:rsidR="00930467" w:rsidRPr="0017146D" w:rsidRDefault="00930467" w:rsidP="008A772A">
      <w:pPr>
        <w:pStyle w:val="Odstavecseseznamem"/>
        <w:numPr>
          <w:ilvl w:val="0"/>
          <w:numId w:val="24"/>
        </w:numPr>
        <w:jc w:val="both"/>
      </w:pPr>
      <w:r>
        <w:t>n</w:t>
      </w:r>
      <w:r w:rsidRPr="0017146D">
        <w:t>avrhovat bezpečnostní opatření pro snižování rizik, připravovat pravidla a standardy pro oblast kybernetické bezpečnosti</w:t>
      </w:r>
      <w:r>
        <w:t>,</w:t>
      </w:r>
    </w:p>
    <w:p w14:paraId="18F397AC" w14:textId="77777777" w:rsidR="00930467" w:rsidRPr="0017146D" w:rsidRDefault="00930467" w:rsidP="008A772A">
      <w:pPr>
        <w:pStyle w:val="Odstavecseseznamem"/>
        <w:numPr>
          <w:ilvl w:val="0"/>
          <w:numId w:val="24"/>
        </w:numPr>
        <w:jc w:val="both"/>
      </w:pPr>
      <w:r>
        <w:t>v</w:t>
      </w:r>
      <w:r w:rsidRPr="0017146D">
        <w:t>ybírat a implementovat nástroje pro zajištění technických opatření kybernetické bezpečnosti</w:t>
      </w:r>
      <w:r>
        <w:t>,</w:t>
      </w:r>
    </w:p>
    <w:p w14:paraId="540E564F" w14:textId="77777777" w:rsidR="00930467" w:rsidRPr="0017146D" w:rsidRDefault="00930467" w:rsidP="008A772A">
      <w:pPr>
        <w:pStyle w:val="Odstavecseseznamem"/>
        <w:numPr>
          <w:ilvl w:val="0"/>
          <w:numId w:val="24"/>
        </w:numPr>
        <w:jc w:val="both"/>
      </w:pPr>
      <w:r>
        <w:t>p</w:t>
      </w:r>
      <w:r w:rsidRPr="0017146D">
        <w:t>odílet se na pravidelném plánování v souladu se strategickými cíli organizace a na aktualizaci podnikové strategie kybernetické bezpečnosti a dalších částí</w:t>
      </w:r>
      <w:r>
        <w:t>,</w:t>
      </w:r>
    </w:p>
    <w:p w14:paraId="4511F0B6" w14:textId="77777777" w:rsidR="00930467" w:rsidRPr="0017146D" w:rsidRDefault="00930467" w:rsidP="008A772A">
      <w:pPr>
        <w:pStyle w:val="Odstavecseseznamem"/>
        <w:numPr>
          <w:ilvl w:val="0"/>
          <w:numId w:val="24"/>
        </w:numPr>
        <w:jc w:val="both"/>
      </w:pPr>
      <w:r>
        <w:t>v</w:t>
      </w:r>
      <w:r w:rsidRPr="0017146D">
        <w:t>ytvářet a udržovat model podnikové architektury kybernetické bezpečnosti (procesní model, organizační struktura, aplikační architektura, technologie apod.)</w:t>
      </w:r>
      <w:r>
        <w:t>,</w:t>
      </w:r>
    </w:p>
    <w:p w14:paraId="5C4C520E" w14:textId="77777777" w:rsidR="00930467" w:rsidRPr="0017146D" w:rsidRDefault="00930467" w:rsidP="008A772A">
      <w:pPr>
        <w:pStyle w:val="Odstavecseseznamem"/>
        <w:numPr>
          <w:ilvl w:val="0"/>
          <w:numId w:val="24"/>
        </w:numPr>
        <w:jc w:val="both"/>
      </w:pPr>
      <w:r>
        <w:t>v</w:t>
      </w:r>
      <w:r w:rsidRPr="0017146D">
        <w:t xml:space="preserve">yhodnocovat průběžně aktuální stav úrovně </w:t>
      </w:r>
      <w:r>
        <w:t>bezpečnosti informací</w:t>
      </w:r>
      <w:r w:rsidRPr="0017146D">
        <w:t xml:space="preserve"> podle stanovených metrik</w:t>
      </w:r>
      <w:r>
        <w:t>,</w:t>
      </w:r>
    </w:p>
    <w:p w14:paraId="76F4B80D" w14:textId="77777777" w:rsidR="00930467" w:rsidRPr="0017146D" w:rsidRDefault="00930467" w:rsidP="008A772A">
      <w:pPr>
        <w:pStyle w:val="Odstavecseseznamem"/>
        <w:numPr>
          <w:ilvl w:val="0"/>
          <w:numId w:val="24"/>
        </w:numPr>
        <w:jc w:val="both"/>
      </w:pPr>
      <w:r>
        <w:t>p</w:t>
      </w:r>
      <w:r w:rsidRPr="0017146D">
        <w:t>růběžně analyzovat a vyhodnocovat informace v modelu podnikové architektury kybernetické bezpečnosti a udržovat ho ve vztahu k cílovému stavu</w:t>
      </w:r>
      <w:r>
        <w:t>.</w:t>
      </w:r>
    </w:p>
    <w:p w14:paraId="2545CA2D" w14:textId="77777777" w:rsidR="00930467" w:rsidRDefault="00930467" w:rsidP="002F3033">
      <w:pPr>
        <w:pStyle w:val="Nadpis2"/>
      </w:pPr>
      <w:bookmarkStart w:id="162" w:name="_Toc7797658"/>
      <w:bookmarkStart w:id="163" w:name="_Toc11182594"/>
      <w:r>
        <w:lastRenderedPageBreak/>
        <w:t>Auditor kybernetické bezpečnosti</w:t>
      </w:r>
      <w:bookmarkEnd w:id="162"/>
      <w:bookmarkEnd w:id="163"/>
    </w:p>
    <w:p w14:paraId="0169F924" w14:textId="77777777" w:rsidR="00930467" w:rsidRPr="0017146D" w:rsidRDefault="00930467" w:rsidP="002548E2">
      <w:pPr>
        <w:jc w:val="both"/>
      </w:pPr>
      <w:r w:rsidRPr="0017146D">
        <w:t xml:space="preserve">Auditor kybernetické bezpečnosti musí být schopen efektivně provádět audity systému řízení </w:t>
      </w:r>
      <w:r>
        <w:t xml:space="preserve">kybernetické </w:t>
      </w:r>
      <w:r w:rsidRPr="0017146D">
        <w:t xml:space="preserve">informační bezpečnosti </w:t>
      </w:r>
      <w:r>
        <w:t>organizace</w:t>
      </w:r>
      <w:r w:rsidRPr="0017146D">
        <w:t xml:space="preserve">, zpracovávat požadovanou dokumentaci, včetně tvorby výstupních auditních zpráv a </w:t>
      </w:r>
      <w:r>
        <w:t>vyjádření k </w:t>
      </w:r>
      <w:r w:rsidRPr="0017146D">
        <w:t xml:space="preserve">naplnění požadavků </w:t>
      </w:r>
      <w:r>
        <w:t>z</w:t>
      </w:r>
      <w:r w:rsidRPr="0017146D">
        <w:t>ákona o kybernetické bezpečnosti včetně vyhlášek na audity. Tato role přispívá k efektivnější ochraně systému řízení informační bezpečnosti u povinného subjektu.</w:t>
      </w:r>
    </w:p>
    <w:p w14:paraId="598796EB" w14:textId="77777777" w:rsidR="00930467" w:rsidRPr="0017146D" w:rsidRDefault="00930467" w:rsidP="002548E2">
      <w:pPr>
        <w:jc w:val="both"/>
      </w:pPr>
      <w:r w:rsidRPr="0017146D">
        <w:t>Auditor kybernetické bezpečnosti:</w:t>
      </w:r>
    </w:p>
    <w:p w14:paraId="41B5A218" w14:textId="77777777" w:rsidR="00930467" w:rsidRPr="0017146D" w:rsidRDefault="00930467" w:rsidP="008A772A">
      <w:pPr>
        <w:pStyle w:val="Odstavecseseznamem"/>
        <w:numPr>
          <w:ilvl w:val="0"/>
          <w:numId w:val="25"/>
        </w:numPr>
        <w:jc w:val="both"/>
      </w:pPr>
      <w:r w:rsidRPr="0017146D">
        <w:t>prověřuje fungování systémů řízení informační bezpečnosti organizace v souladu se zákonem o kybernetické bezpečnosti</w:t>
      </w:r>
      <w:r>
        <w:t xml:space="preserve"> a jeho prováděcími předpisy,</w:t>
      </w:r>
      <w:r w:rsidRPr="0017146D">
        <w:t xml:space="preserve"> platnými mezinárodními ISO normami, případně se zásadami, standardy a směrnicemi organizace;</w:t>
      </w:r>
    </w:p>
    <w:p w14:paraId="70184729" w14:textId="77777777" w:rsidR="00930467" w:rsidRDefault="00930467" w:rsidP="008A772A">
      <w:pPr>
        <w:pStyle w:val="Odstavecseseznamem"/>
        <w:numPr>
          <w:ilvl w:val="0"/>
          <w:numId w:val="25"/>
        </w:numPr>
        <w:jc w:val="both"/>
      </w:pPr>
      <w:r w:rsidRPr="0017146D">
        <w:t xml:space="preserve">kontroluje aktuálnost a dodržování platných zákonných i interními akty řízení stanovených procesních postupů, evidencí, školení a reportování identifikovaných kybernetických bezpečnostních událostí.  </w:t>
      </w:r>
    </w:p>
    <w:p w14:paraId="6E6EE4EE" w14:textId="77777777" w:rsidR="00930467" w:rsidRDefault="00930467" w:rsidP="00930467">
      <w:pPr>
        <w:pStyle w:val="Nadpis3"/>
      </w:pPr>
      <w:bookmarkStart w:id="164" w:name="_Toc7797659"/>
      <w:r>
        <w:t>Kvalifikační požadavky</w:t>
      </w:r>
      <w:bookmarkEnd w:id="164"/>
    </w:p>
    <w:p w14:paraId="2F51742D" w14:textId="77777777" w:rsidR="00930467" w:rsidRDefault="00930467" w:rsidP="002548E2">
      <w:pPr>
        <w:jc w:val="both"/>
      </w:pPr>
      <w:r>
        <w:t>Auditor</w:t>
      </w:r>
      <w:r w:rsidRPr="0017146D">
        <w:t xml:space="preserve"> kybernetické bezpečnosti je </w:t>
      </w:r>
      <w:r>
        <w:t>bezpečnostní role</w:t>
      </w:r>
      <w:r w:rsidRPr="0017146D">
        <w:t xml:space="preserve"> odpovědná za provádění audit</w:t>
      </w:r>
      <w:r>
        <w:t>u kybernetické bezpečnosti, přičemž výkonem této role může být pověřena pouze osoba, která splňuje kvalifikační předpoklady stanovené v příloze č. 6 VKB.</w:t>
      </w:r>
    </w:p>
    <w:p w14:paraId="62E2A39C" w14:textId="77777777" w:rsidR="00930467" w:rsidRDefault="00930467" w:rsidP="002548E2">
      <w:pPr>
        <w:jc w:val="both"/>
      </w:pPr>
      <w:r>
        <w:t>Současně musí mít osoba pověřená výkonem role Auditora kybernetické bezpečnosti odpovídající komunikační a manažerské dovednosti a schopnost týmové práce.</w:t>
      </w:r>
    </w:p>
    <w:p w14:paraId="2BAB7988" w14:textId="77777777" w:rsidR="00930467" w:rsidRPr="007B2380" w:rsidRDefault="00930467" w:rsidP="00930467">
      <w:pPr>
        <w:pStyle w:val="Nadpis3"/>
      </w:pPr>
      <w:bookmarkStart w:id="165" w:name="_Toc414450562"/>
      <w:bookmarkStart w:id="166" w:name="_Toc424238124"/>
      <w:bookmarkStart w:id="167" w:name="_Toc435597976"/>
      <w:bookmarkStart w:id="168" w:name="_Toc445028175"/>
      <w:bookmarkStart w:id="169" w:name="_Toc460169531"/>
      <w:bookmarkStart w:id="170" w:name="_Toc7797660"/>
      <w:bookmarkEnd w:id="165"/>
      <w:r w:rsidRPr="007B2380">
        <w:t>Odpovědnosti a úkoly</w:t>
      </w:r>
      <w:bookmarkEnd w:id="166"/>
      <w:bookmarkEnd w:id="167"/>
      <w:bookmarkEnd w:id="168"/>
      <w:bookmarkEnd w:id="169"/>
      <w:bookmarkEnd w:id="170"/>
    </w:p>
    <w:p w14:paraId="6C62126C" w14:textId="77777777" w:rsidR="00930467" w:rsidRPr="0017146D" w:rsidRDefault="00930467" w:rsidP="002548E2">
      <w:pPr>
        <w:jc w:val="both"/>
      </w:pPr>
      <w:r w:rsidRPr="0017146D">
        <w:t xml:space="preserve">Auditor </w:t>
      </w:r>
      <w:r>
        <w:t>kybernetické</w:t>
      </w:r>
      <w:r w:rsidRPr="0017146D">
        <w:t xml:space="preserve"> bezpečnosti odpovídá za formální i věcně správné a úplné provedení auditu kybernetické bezpečnosti v rozsahu organizace. Úkoly auditora kybernetické bezpečnosti zahrnují, mimo jiné:</w:t>
      </w:r>
    </w:p>
    <w:p w14:paraId="0969A609" w14:textId="77777777" w:rsidR="00930467" w:rsidRPr="0017146D" w:rsidRDefault="00930467" w:rsidP="008A772A">
      <w:pPr>
        <w:pStyle w:val="Odstavecseseznamem"/>
        <w:numPr>
          <w:ilvl w:val="0"/>
          <w:numId w:val="26"/>
        </w:numPr>
        <w:jc w:val="both"/>
      </w:pPr>
      <w:r>
        <w:t>p</w:t>
      </w:r>
      <w:r w:rsidRPr="0017146D">
        <w:t>lánování činnosti auditu podle specifických podmínek auditované organizace</w:t>
      </w:r>
      <w:r>
        <w:t>,</w:t>
      </w:r>
    </w:p>
    <w:p w14:paraId="351350DB" w14:textId="77777777" w:rsidR="00930467" w:rsidRPr="0017146D" w:rsidRDefault="00930467" w:rsidP="008A772A">
      <w:pPr>
        <w:pStyle w:val="Odstavecseseznamem"/>
        <w:numPr>
          <w:ilvl w:val="0"/>
          <w:numId w:val="26"/>
        </w:numPr>
        <w:jc w:val="both"/>
      </w:pPr>
      <w:r>
        <w:t>v</w:t>
      </w:r>
      <w:r w:rsidRPr="0017146D">
        <w:t>edení dokumentace o průběhu auditu podle stanovených metodik</w:t>
      </w:r>
      <w:r>
        <w:t>,</w:t>
      </w:r>
    </w:p>
    <w:p w14:paraId="4111B421" w14:textId="77777777" w:rsidR="00930467" w:rsidRPr="0017146D" w:rsidRDefault="00930467" w:rsidP="008A772A">
      <w:pPr>
        <w:pStyle w:val="Odstavecseseznamem"/>
        <w:numPr>
          <w:ilvl w:val="0"/>
          <w:numId w:val="26"/>
        </w:numPr>
        <w:jc w:val="both"/>
      </w:pPr>
      <w:r>
        <w:t>v</w:t>
      </w:r>
      <w:r w:rsidRPr="0017146D">
        <w:t>yhodnocování shromážděných nálezů z auditu a jejich srovnávání s kritérii auditu</w:t>
      </w:r>
      <w:r>
        <w:t>,</w:t>
      </w:r>
    </w:p>
    <w:p w14:paraId="5F383645" w14:textId="77777777" w:rsidR="00930467" w:rsidRPr="0017146D" w:rsidRDefault="00930467" w:rsidP="008A772A">
      <w:pPr>
        <w:pStyle w:val="Odstavecseseznamem"/>
        <w:numPr>
          <w:ilvl w:val="0"/>
          <w:numId w:val="26"/>
        </w:numPr>
        <w:jc w:val="both"/>
      </w:pPr>
      <w:r>
        <w:t>s</w:t>
      </w:r>
      <w:r w:rsidRPr="0017146D">
        <w:t>dělování výsledků auditu a navrhování doporučení</w:t>
      </w:r>
      <w:r>
        <w:t>,</w:t>
      </w:r>
    </w:p>
    <w:p w14:paraId="0A86DE92" w14:textId="77777777" w:rsidR="00930467" w:rsidRPr="0017146D" w:rsidRDefault="00930467" w:rsidP="008A772A">
      <w:pPr>
        <w:pStyle w:val="Odstavecseseznamem"/>
        <w:numPr>
          <w:ilvl w:val="0"/>
          <w:numId w:val="26"/>
        </w:numPr>
        <w:jc w:val="both"/>
      </w:pPr>
      <w:r>
        <w:t>z</w:t>
      </w:r>
      <w:r w:rsidRPr="0017146D">
        <w:t>pracování závěrečných zpráv z</w:t>
      </w:r>
      <w:r>
        <w:t> </w:t>
      </w:r>
      <w:r w:rsidRPr="0017146D">
        <w:t>auditu</w:t>
      </w:r>
      <w:r>
        <w:t>,</w:t>
      </w:r>
    </w:p>
    <w:p w14:paraId="731530EC" w14:textId="77777777" w:rsidR="00930467" w:rsidRPr="0017146D" w:rsidRDefault="00930467" w:rsidP="008A772A">
      <w:pPr>
        <w:pStyle w:val="Odstavecseseznamem"/>
        <w:numPr>
          <w:ilvl w:val="0"/>
          <w:numId w:val="26"/>
        </w:numPr>
        <w:jc w:val="both"/>
      </w:pPr>
      <w:r>
        <w:t>k</w:t>
      </w:r>
      <w:r w:rsidRPr="0017146D">
        <w:t>ontrolování účinnosti přijatých opatření</w:t>
      </w:r>
      <w:r>
        <w:t>,</w:t>
      </w:r>
    </w:p>
    <w:p w14:paraId="0F02BC2F" w14:textId="77777777" w:rsidR="00930467" w:rsidRPr="0017146D" w:rsidRDefault="00930467" w:rsidP="008A772A">
      <w:pPr>
        <w:pStyle w:val="Odstavecseseznamem"/>
        <w:numPr>
          <w:ilvl w:val="0"/>
          <w:numId w:val="26"/>
        </w:numPr>
        <w:jc w:val="both"/>
      </w:pPr>
      <w:r>
        <w:t>r</w:t>
      </w:r>
      <w:r w:rsidRPr="0017146D">
        <w:t>e-auditní činnost</w:t>
      </w:r>
      <w:r>
        <w:t>.</w:t>
      </w:r>
    </w:p>
    <w:p w14:paraId="76FA00A8" w14:textId="7B7066D8" w:rsidR="00930467" w:rsidRDefault="00930467" w:rsidP="002548E2">
      <w:pPr>
        <w:jc w:val="both"/>
      </w:pPr>
      <w:r w:rsidRPr="0017146D">
        <w:t xml:space="preserve">Auditor kybernetické bezpečnosti musí být rovněž zapojen ve všech důležitých projektech s dopadem na zpracování a ukládání informací, zavádění nových </w:t>
      </w:r>
      <w:r>
        <w:t xml:space="preserve">systémů </w:t>
      </w:r>
      <w:r w:rsidRPr="0017146D">
        <w:t>nebo změny existujících systémů a procedur s dopadem v</w:t>
      </w:r>
      <w:r>
        <w:t> oblasti</w:t>
      </w:r>
      <w:r w:rsidRPr="0017146D">
        <w:t xml:space="preserve"> </w:t>
      </w:r>
      <w:r>
        <w:t>bezpečnosti</w:t>
      </w:r>
      <w:r w:rsidRPr="0017146D">
        <w:t xml:space="preserve"> informa</w:t>
      </w:r>
      <w:r>
        <w:t>cí</w:t>
      </w:r>
      <w:r w:rsidRPr="0017146D">
        <w:t>, aby bylo zajištěno, že v jejich rámci budou náležitě vzaty do úvahy veškeré aspekty informační bezpečnosti ve všech fázích jejich přípravy a aplikace.</w:t>
      </w:r>
    </w:p>
    <w:p w14:paraId="222657EB" w14:textId="0ADC819D" w:rsidR="002548E2" w:rsidRPr="0017146D" w:rsidRDefault="002548E2" w:rsidP="002548E2">
      <w:pPr>
        <w:jc w:val="both"/>
      </w:pPr>
      <w:r>
        <w:t xml:space="preserve">Role Auditora kybernetické bezpečnosti může být outsourcována formou externí služby, v takovém případě je dodavatel zajišťující výkon role Auditora kybernetické bezpečnosti vázán jak řídící dokumentací systému řízení bezpečnosti informací </w:t>
      </w:r>
      <w:r w:rsidRPr="002548E2">
        <w:rPr>
          <w:highlight w:val="yellow"/>
        </w:rPr>
        <w:t>Organizace</w:t>
      </w:r>
      <w:r>
        <w:t xml:space="preserve">, tak metodikami a </w:t>
      </w:r>
      <w:r>
        <w:lastRenderedPageBreak/>
        <w:t xml:space="preserve">pravidly provádění auditu kybernetické bezpečnosti a vnitřními předpisy upravujícími provádění řídící kontroly a interního auditu </w:t>
      </w:r>
      <w:r w:rsidRPr="002548E2">
        <w:rPr>
          <w:highlight w:val="yellow"/>
        </w:rPr>
        <w:t>Organizace</w:t>
      </w:r>
      <w:r>
        <w:t>.</w:t>
      </w:r>
    </w:p>
    <w:p w14:paraId="6FF825F7" w14:textId="77777777" w:rsidR="00930467" w:rsidRPr="007B2380" w:rsidRDefault="00930467" w:rsidP="00930467">
      <w:pPr>
        <w:pStyle w:val="Nadpis3"/>
      </w:pPr>
      <w:bookmarkStart w:id="171" w:name="_Toc445028176"/>
      <w:bookmarkStart w:id="172" w:name="_Toc460169532"/>
      <w:bookmarkStart w:id="173" w:name="_Toc7797661"/>
      <w:r w:rsidRPr="007B2380">
        <w:t>Spolupráce a komunikace</w:t>
      </w:r>
      <w:bookmarkEnd w:id="171"/>
      <w:bookmarkEnd w:id="172"/>
      <w:bookmarkEnd w:id="173"/>
    </w:p>
    <w:p w14:paraId="1DD5552A" w14:textId="77777777" w:rsidR="00930467" w:rsidRPr="0017146D" w:rsidRDefault="00930467" w:rsidP="002548E2">
      <w:pPr>
        <w:jc w:val="both"/>
      </w:pPr>
      <w:r w:rsidRPr="0017146D">
        <w:t>Spolupráce se zaměstnanci a externími subjekty vyžaduje dobrou úroveň komunikačních technik a dovedností, protože významná část techniky auditů při sběru informací je prováděna formou osobních pohovorů. Auditor tak musí být schopen si informace nejen získat, ale také ověřit validitu těchto informací. Stejně tak osoba zastávající tuto roli musí být schopna prezentovat výsledky auditu v různých formách pro různé typy posluchačů, od nejvyššího vedení organizace až například pro pracovníky dotčených oddělení.</w:t>
      </w:r>
    </w:p>
    <w:p w14:paraId="1C30FD68" w14:textId="77777777" w:rsidR="00930467" w:rsidRDefault="00930467" w:rsidP="00930467">
      <w:pPr>
        <w:pStyle w:val="Nadpis3"/>
      </w:pPr>
      <w:bookmarkStart w:id="174" w:name="_Toc7797662"/>
      <w:r>
        <w:t>Nezávislost Auditora KB</w:t>
      </w:r>
      <w:bookmarkEnd w:id="174"/>
    </w:p>
    <w:p w14:paraId="1E764DC2" w14:textId="77777777" w:rsidR="00930467" w:rsidRDefault="00930467" w:rsidP="002548E2">
      <w:pPr>
        <w:jc w:val="both"/>
      </w:pPr>
      <w:r w:rsidRPr="00871ED6">
        <w:t xml:space="preserve">Role </w:t>
      </w:r>
      <w:r>
        <w:t xml:space="preserve">Auditora </w:t>
      </w:r>
      <w:r w:rsidRPr="00871ED6">
        <w:t xml:space="preserve">kybernetické bezpečnosti je neslučitelná s členstvím ve Výboru pro řízení kybernetické bezpečnosti, s rolí </w:t>
      </w:r>
      <w:r>
        <w:t>Manažera</w:t>
      </w:r>
      <w:r w:rsidRPr="00871ED6">
        <w:t xml:space="preserve"> kybernetické bezpečnosti, </w:t>
      </w:r>
      <w:r>
        <w:t>Architekta kybernetické bezpečnosti a</w:t>
      </w:r>
      <w:r w:rsidRPr="00871ED6">
        <w:t xml:space="preserve"> Garanta aktiva.</w:t>
      </w:r>
      <w:r>
        <w:t xml:space="preserve"> </w:t>
      </w:r>
      <w:r w:rsidRPr="0013491C">
        <w:t>Auditor kybernetické bezpečnosti vykonává svou roli nestranně</w:t>
      </w:r>
      <w:r>
        <w:t>. Musí být garantována nezávislost auditora vůči předmětu auditu.</w:t>
      </w:r>
    </w:p>
    <w:p w14:paraId="3B91D030" w14:textId="77777777" w:rsidR="00930467" w:rsidRDefault="00930467" w:rsidP="002F3033">
      <w:pPr>
        <w:pStyle w:val="Nadpis2"/>
      </w:pPr>
      <w:bookmarkStart w:id="175" w:name="_Toc7797663"/>
      <w:bookmarkStart w:id="176" w:name="_Toc11182595"/>
      <w:bookmarkStart w:id="177" w:name="_Ref11184130"/>
      <w:r>
        <w:t>Garant aktiva</w:t>
      </w:r>
      <w:bookmarkEnd w:id="175"/>
      <w:bookmarkEnd w:id="176"/>
      <w:bookmarkEnd w:id="177"/>
    </w:p>
    <w:p w14:paraId="63EC8A91" w14:textId="77777777" w:rsidR="00930467" w:rsidRPr="00FE3B6E" w:rsidRDefault="00930467" w:rsidP="002548E2">
      <w:pPr>
        <w:jc w:val="both"/>
      </w:pPr>
      <w:bookmarkStart w:id="178" w:name="_Toc482656539"/>
      <w:r>
        <w:t>Garant aktiva je bezpečnostní role odpovědná za definici požadavků</w:t>
      </w:r>
      <w:r w:rsidRPr="003425C3">
        <w:t xml:space="preserve"> </w:t>
      </w:r>
      <w:r>
        <w:t xml:space="preserve">na </w:t>
      </w:r>
      <w:r w:rsidRPr="003425C3">
        <w:t>rozvoj, pou</w:t>
      </w:r>
      <w:r w:rsidRPr="003425C3">
        <w:rPr>
          <w:rFonts w:cs="Arial"/>
        </w:rPr>
        <w:t>ž</w:t>
      </w:r>
      <w:r w:rsidRPr="003425C3">
        <w:t>it</w:t>
      </w:r>
      <w:r w:rsidRPr="003425C3">
        <w:rPr>
          <w:rFonts w:cs="Arial"/>
        </w:rPr>
        <w:t>í</w:t>
      </w:r>
      <w:r w:rsidRPr="003425C3">
        <w:t xml:space="preserve"> a bezpe</w:t>
      </w:r>
      <w:r w:rsidRPr="003425C3">
        <w:rPr>
          <w:rFonts w:cs="Arial"/>
        </w:rPr>
        <w:t>č</w:t>
      </w:r>
      <w:r w:rsidRPr="003425C3">
        <w:t xml:space="preserve">nost </w:t>
      </w:r>
      <w:r>
        <w:t xml:space="preserve">primárního nebo podpůrného </w:t>
      </w:r>
      <w:r w:rsidRPr="003425C3">
        <w:t>aktiva</w:t>
      </w:r>
      <w:r>
        <w:t xml:space="preserve">. </w:t>
      </w:r>
      <w:r w:rsidRPr="00FE3B6E">
        <w:t>Je osobou zařazenou v systému řízení bezpečnosti informací organizace na nejnižším stupni řízení tak, že jeho pravomoci a odpovědnosti jsou vždy vztaženy na konkrétní aktivum</w:t>
      </w:r>
      <w:r>
        <w:t>, resp. třídu aktiv</w:t>
      </w:r>
      <w:r w:rsidRPr="00FE3B6E">
        <w:t>. Garant aktiva musí disponovat dobrou znalostí aktiva, jehož je garantem, a dobrou znalostí interních bezpečnostních politik a metodik. Garant aktiva spolupracuje s ostatními osobami zastávajícími bezpečnostní role.</w:t>
      </w:r>
    </w:p>
    <w:p w14:paraId="048CC14F" w14:textId="77777777" w:rsidR="00930467" w:rsidRPr="00FE3B6E" w:rsidRDefault="00930467" w:rsidP="002548E2">
      <w:pPr>
        <w:jc w:val="both"/>
      </w:pPr>
      <w:r w:rsidRPr="00FE3B6E">
        <w:t xml:space="preserve">Povinnosti týkající se aktiv, které jsou ZKB a VKB stanoveny povinným osobám uvedeným v § 3 písm. c) až </w:t>
      </w:r>
      <w:r>
        <w:t>g</w:t>
      </w:r>
      <w:r w:rsidRPr="00FE3B6E">
        <w:t xml:space="preserve">) ZKB, směřují k nastavení pravidel pro jejich řízení. Pravidla by měla </w:t>
      </w:r>
      <w:r>
        <w:t xml:space="preserve">garantovat </w:t>
      </w:r>
      <w:r w:rsidRPr="00FE3B6E">
        <w:t>zajištění důvěrnosti, integrity a dostupnosti aktiva, samozřejmě rozsahem a způsoby odpovídajícími jeho povaze.</w:t>
      </w:r>
      <w:bookmarkStart w:id="179" w:name="_Toc445028178"/>
      <w:bookmarkStart w:id="180" w:name="_Toc445028179"/>
      <w:bookmarkEnd w:id="179"/>
    </w:p>
    <w:p w14:paraId="26E0A501" w14:textId="77777777" w:rsidR="00930467" w:rsidRPr="00FE3B6E" w:rsidRDefault="00930467" w:rsidP="00930467">
      <w:pPr>
        <w:pStyle w:val="Nadpis3"/>
      </w:pPr>
      <w:bookmarkStart w:id="181" w:name="_Toc460169534"/>
      <w:bookmarkStart w:id="182" w:name="_Toc7797664"/>
      <w:r w:rsidRPr="00FE3B6E">
        <w:t>Obecné pravomoci a povinnosti garantů aktiv</w:t>
      </w:r>
      <w:bookmarkEnd w:id="180"/>
      <w:bookmarkEnd w:id="181"/>
      <w:bookmarkEnd w:id="182"/>
      <w:r w:rsidRPr="00FE3B6E">
        <w:t> </w:t>
      </w:r>
    </w:p>
    <w:p w14:paraId="1326DEC6" w14:textId="77777777" w:rsidR="00930467" w:rsidRPr="00FE3B6E" w:rsidRDefault="00930467" w:rsidP="002548E2">
      <w:pPr>
        <w:jc w:val="both"/>
      </w:pPr>
      <w:r w:rsidRPr="00FE3B6E">
        <w:t>Mezi obecné pravomoci a povinnosti garantů aktiv (dále jen „GA“) patří:</w:t>
      </w:r>
    </w:p>
    <w:p w14:paraId="553D0960" w14:textId="77777777" w:rsidR="00930467" w:rsidRDefault="00930467" w:rsidP="008A772A">
      <w:pPr>
        <w:pStyle w:val="Odstavecseseznamem"/>
        <w:numPr>
          <w:ilvl w:val="0"/>
          <w:numId w:val="27"/>
        </w:numPr>
        <w:jc w:val="both"/>
      </w:pPr>
      <w:r>
        <w:t>definovat pravidla použití a ochrany aktiv,</w:t>
      </w:r>
    </w:p>
    <w:p w14:paraId="219D919A" w14:textId="77777777" w:rsidR="00930467" w:rsidRPr="00FE3B6E" w:rsidRDefault="00930467" w:rsidP="008A772A">
      <w:pPr>
        <w:pStyle w:val="Odstavecseseznamem"/>
        <w:numPr>
          <w:ilvl w:val="0"/>
          <w:numId w:val="27"/>
        </w:numPr>
        <w:jc w:val="both"/>
      </w:pPr>
      <w:r w:rsidRPr="00FE3B6E">
        <w:t>vymáhat dodržování těchto pravidel,</w:t>
      </w:r>
    </w:p>
    <w:p w14:paraId="34E77FBC" w14:textId="77777777" w:rsidR="00930467" w:rsidRPr="00FE3B6E" w:rsidRDefault="00930467" w:rsidP="008A772A">
      <w:pPr>
        <w:pStyle w:val="Odstavecseseznamem"/>
        <w:numPr>
          <w:ilvl w:val="0"/>
          <w:numId w:val="27"/>
        </w:numPr>
        <w:jc w:val="both"/>
      </w:pPr>
      <w:r w:rsidRPr="00FE3B6E">
        <w:t xml:space="preserve">navrhovat úpravy těchto pravidel. </w:t>
      </w:r>
    </w:p>
    <w:p w14:paraId="301C3161" w14:textId="77777777" w:rsidR="00930467" w:rsidRPr="00FE3B6E" w:rsidRDefault="00930467" w:rsidP="002548E2">
      <w:pPr>
        <w:jc w:val="both"/>
      </w:pPr>
      <w:r w:rsidRPr="00FE3B6E">
        <w:t xml:space="preserve">Aktiva jsou velmi různorodé prvky a obsah </w:t>
      </w:r>
      <w:r>
        <w:t xml:space="preserve">pravidel použití a ochrany aktiv, stejně jako </w:t>
      </w:r>
      <w:proofErr w:type="spellStart"/>
      <w:r>
        <w:t>rosah</w:t>
      </w:r>
      <w:proofErr w:type="spellEnd"/>
      <w:r w:rsidRPr="00FE3B6E">
        <w:t xml:space="preserve"> používání a bezpečnost</w:t>
      </w:r>
      <w:r>
        <w:t>i,</w:t>
      </w:r>
      <w:r w:rsidRPr="00FE3B6E">
        <w:t xml:space="preserve"> se bude měnit podle jejich podstaty (u technických systémů bude rozvoj znamenat např. aktualizaci systému za účelem zvýšení odolnosti vůči novým bezpečnostním hrozbám, zatímco u osob půjde např. o jejich poučení o nových bezpečnostních hrozbách</w:t>
      </w:r>
      <w:r>
        <w:t>, atp.</w:t>
      </w:r>
      <w:r w:rsidRPr="00FE3B6E">
        <w:t xml:space="preserve">). </w:t>
      </w:r>
      <w:r>
        <w:t>P</w:t>
      </w:r>
      <w:r w:rsidRPr="00FE3B6E">
        <w:t xml:space="preserve">ravomoci a povinnosti garanta aktiva vždy </w:t>
      </w:r>
      <w:r>
        <w:t xml:space="preserve">směřují </w:t>
      </w:r>
      <w:r w:rsidRPr="00FE3B6E">
        <w:t>k zajištění a udržení potřebné úrovně bezpečnosti daného aktiva.</w:t>
      </w:r>
    </w:p>
    <w:p w14:paraId="449F2729" w14:textId="77777777" w:rsidR="00930467" w:rsidRPr="00FE3B6E" w:rsidRDefault="00930467" w:rsidP="002548E2">
      <w:pPr>
        <w:jc w:val="both"/>
      </w:pPr>
      <w:r w:rsidRPr="00FE3B6E">
        <w:lastRenderedPageBreak/>
        <w:t>Obecně pro garanty aktiv platí, že nedisponují-li k výkonu svých funkcí patřičnými kompetencemi nebo zdroji, vznáší podněty v rámci organizační struktury organizace</w:t>
      </w:r>
      <w:r>
        <w:t>, případně informují Manažera kybernetické bezpečnosti</w:t>
      </w:r>
      <w:r w:rsidRPr="00FE3B6E">
        <w:t>.</w:t>
      </w:r>
    </w:p>
    <w:p w14:paraId="28AE3054" w14:textId="77777777" w:rsidR="00930467" w:rsidRPr="00FE3B6E" w:rsidRDefault="00930467" w:rsidP="002548E2">
      <w:pPr>
        <w:jc w:val="both"/>
      </w:pPr>
      <w:r w:rsidRPr="00FE3B6E">
        <w:t xml:space="preserve">Povinné osoby především musí v organizaci nastavit systém řízení bezpečnosti informací, v rámci kterého vytvoří i sadu pravidel pro řízení aktiv, která přiřadí jednotlivým GA. Pravomoci a povinnosti GA </w:t>
      </w:r>
      <w:r>
        <w:t xml:space="preserve">jsou </w:t>
      </w:r>
      <w:r w:rsidRPr="00FE3B6E">
        <w:t>odvoz</w:t>
      </w:r>
      <w:r>
        <w:t>eny</w:t>
      </w:r>
      <w:r w:rsidRPr="00FE3B6E">
        <w:t xml:space="preserve"> až od těchto pravidel, která budou vycházet z konkrétní faktické situace organizace.</w:t>
      </w:r>
    </w:p>
    <w:p w14:paraId="3D80D797" w14:textId="77777777" w:rsidR="00930467" w:rsidRPr="00FE3B6E" w:rsidRDefault="00930467" w:rsidP="00930467">
      <w:pPr>
        <w:pStyle w:val="Nadpis3"/>
      </w:pPr>
      <w:bookmarkStart w:id="183" w:name="_Toc445028180"/>
      <w:bookmarkStart w:id="184" w:name="_Toc460169535"/>
      <w:bookmarkStart w:id="185" w:name="_Toc7797665"/>
      <w:r w:rsidRPr="00FE3B6E">
        <w:t>Garant primárního aktiva</w:t>
      </w:r>
      <w:bookmarkEnd w:id="183"/>
      <w:bookmarkEnd w:id="184"/>
      <w:bookmarkEnd w:id="185"/>
      <w:r w:rsidRPr="00FE3B6E">
        <w:t xml:space="preserve"> </w:t>
      </w:r>
    </w:p>
    <w:p w14:paraId="12DB83DD" w14:textId="77777777" w:rsidR="00930467" w:rsidRPr="00FE3B6E" w:rsidRDefault="00930467" w:rsidP="002548E2">
      <w:pPr>
        <w:jc w:val="both"/>
      </w:pPr>
      <w:r w:rsidRPr="00FE3B6E">
        <w:t>Primární aktivum je dle § 2 písm. g) VKB informace nebo služba, kterou dotčený systém zpracovává nebo poskytuje.</w:t>
      </w:r>
    </w:p>
    <w:p w14:paraId="0A5E7E1E" w14:textId="77777777" w:rsidR="00930467" w:rsidRPr="00FE3B6E" w:rsidRDefault="00930467" w:rsidP="002548E2">
      <w:pPr>
        <w:jc w:val="both"/>
      </w:pPr>
      <w:r w:rsidRPr="00FE3B6E">
        <w:t>Garant primárního aktiva (dále jen „</w:t>
      </w:r>
      <w:proofErr w:type="spellStart"/>
      <w:r w:rsidRPr="00FE3B6E">
        <w:t>GpA</w:t>
      </w:r>
      <w:proofErr w:type="spellEnd"/>
      <w:r w:rsidRPr="00FE3B6E">
        <w:t>“)</w:t>
      </w:r>
    </w:p>
    <w:p w14:paraId="66190DA7" w14:textId="77777777" w:rsidR="00930467" w:rsidRPr="00FE3B6E" w:rsidRDefault="00930467" w:rsidP="008A772A">
      <w:pPr>
        <w:pStyle w:val="Odstavecseseznamem"/>
        <w:numPr>
          <w:ilvl w:val="0"/>
          <w:numId w:val="27"/>
        </w:numPr>
        <w:jc w:val="both"/>
      </w:pPr>
      <w:r w:rsidRPr="00FE3B6E">
        <w:t>je fyzická osoba pověřená k zajištění rozvoje, použití a bezpečnosti primárního aktiva (zajištění důvěrnosti, dostupnosti a integrity aktiva).</w:t>
      </w:r>
    </w:p>
    <w:p w14:paraId="6A2DA7D1" w14:textId="77777777" w:rsidR="00930467" w:rsidRPr="00FE3B6E" w:rsidRDefault="00930467" w:rsidP="008A772A">
      <w:pPr>
        <w:pStyle w:val="Odstavecseseznamem"/>
        <w:numPr>
          <w:ilvl w:val="0"/>
          <w:numId w:val="27"/>
        </w:numPr>
        <w:jc w:val="both"/>
      </w:pPr>
      <w:r w:rsidRPr="00FE3B6E">
        <w:t>je vlastníkem aktiva z pohledu nikoliv majetkového, ale odpovědnostního, jedná se o osobu, která je zodpovědná za jeho chod po obsahové stránce (např. o správce aplikace).</w:t>
      </w:r>
    </w:p>
    <w:p w14:paraId="748BE932" w14:textId="77777777" w:rsidR="00930467" w:rsidRPr="00FE3B6E" w:rsidRDefault="00930467" w:rsidP="002548E2">
      <w:pPr>
        <w:jc w:val="both"/>
      </w:pPr>
      <w:r w:rsidRPr="00FE3B6E">
        <w:t xml:space="preserve">Úkolem </w:t>
      </w:r>
      <w:proofErr w:type="spellStart"/>
      <w:r w:rsidRPr="00FE3B6E">
        <w:t>GpA</w:t>
      </w:r>
      <w:proofErr w:type="spellEnd"/>
      <w:r w:rsidRPr="00FE3B6E">
        <w:t xml:space="preserve"> je nadefinovat požadavky na zabezpečení primárního aktiva a to jak zabezpečení důvěrnosti, dostupnosti, tak i integrity dat. Ve většině případů je toto řešeno definováním požadavků, které následně řeší garanti podpůrných aktiv.</w:t>
      </w:r>
    </w:p>
    <w:p w14:paraId="367E0F10" w14:textId="77777777" w:rsidR="00930467" w:rsidRPr="00FE3B6E" w:rsidRDefault="00930467" w:rsidP="00930467">
      <w:pPr>
        <w:pStyle w:val="Nadpis3"/>
      </w:pPr>
      <w:bookmarkStart w:id="186" w:name="_Toc445028182"/>
      <w:bookmarkStart w:id="187" w:name="_Toc445028184"/>
      <w:bookmarkStart w:id="188" w:name="_Toc460169538"/>
      <w:bookmarkStart w:id="189" w:name="_Toc7797666"/>
      <w:bookmarkEnd w:id="186"/>
      <w:r w:rsidRPr="00FE3B6E">
        <w:t>Garant podpůrného aktiva</w:t>
      </w:r>
      <w:bookmarkEnd w:id="187"/>
      <w:bookmarkEnd w:id="188"/>
      <w:bookmarkEnd w:id="189"/>
    </w:p>
    <w:p w14:paraId="1D14A1DF" w14:textId="77777777" w:rsidR="00930467" w:rsidRPr="00FE3B6E" w:rsidRDefault="00930467" w:rsidP="002548E2">
      <w:pPr>
        <w:jc w:val="both"/>
      </w:pPr>
      <w:r w:rsidRPr="00FE3B6E">
        <w:t>Podpůrnými aktivy jsou podle § 2 písm. f) a k) VKB technické vybavení, komunikační prostředky dotčeného systému a jeho programové vybavení, objekty, ve kterých je tento systém umístěn, dále zaměstnanci a dodavatelé podílející se na provozu, rozvoji, správě nebo bezpečnosti aktiva.</w:t>
      </w:r>
    </w:p>
    <w:p w14:paraId="3B929F4F" w14:textId="77777777" w:rsidR="00930467" w:rsidRPr="00FE3B6E" w:rsidRDefault="00930467" w:rsidP="002548E2">
      <w:pPr>
        <w:jc w:val="both"/>
      </w:pPr>
      <w:r w:rsidRPr="00FE3B6E">
        <w:t>Garant podpůrného (technického) aktiva (dále jen „</w:t>
      </w:r>
      <w:proofErr w:type="spellStart"/>
      <w:r w:rsidRPr="00FE3B6E">
        <w:t>GtA</w:t>
      </w:r>
      <w:proofErr w:type="spellEnd"/>
      <w:r w:rsidRPr="00FE3B6E">
        <w:t>“)</w:t>
      </w:r>
    </w:p>
    <w:p w14:paraId="02F6757E" w14:textId="77777777" w:rsidR="00930467" w:rsidRPr="00FE3B6E" w:rsidRDefault="00930467" w:rsidP="008A772A">
      <w:pPr>
        <w:pStyle w:val="Odstavecseseznamem"/>
        <w:numPr>
          <w:ilvl w:val="0"/>
          <w:numId w:val="28"/>
        </w:numPr>
        <w:jc w:val="both"/>
      </w:pPr>
      <w:r w:rsidRPr="00FE3B6E">
        <w:t xml:space="preserve">je fyzická osoba pověřená k zajištění rozvoje, použití a bezpečnosti technického aktiva, hodnotí se zajištění vazeb na primární aktiva. </w:t>
      </w:r>
    </w:p>
    <w:p w14:paraId="44060371" w14:textId="77777777" w:rsidR="00930467" w:rsidRPr="00FE3B6E" w:rsidRDefault="00930467" w:rsidP="008A772A">
      <w:pPr>
        <w:pStyle w:val="Odstavecseseznamem"/>
        <w:numPr>
          <w:ilvl w:val="0"/>
          <w:numId w:val="28"/>
        </w:numPr>
        <w:jc w:val="both"/>
      </w:pPr>
      <w:r w:rsidRPr="00FE3B6E">
        <w:t>je nejčastěji administrátor, technický správce serverů, sítě apod. = osoba odpovědná za chod zařízení s dodržením nastavených parametrů poskytovaných služeb.</w:t>
      </w:r>
    </w:p>
    <w:p w14:paraId="35BEE763" w14:textId="77777777" w:rsidR="00930467" w:rsidRDefault="00930467" w:rsidP="002F3033">
      <w:pPr>
        <w:pStyle w:val="Nadpis2"/>
      </w:pPr>
      <w:bookmarkStart w:id="190" w:name="_Toc7797667"/>
      <w:bookmarkStart w:id="191" w:name="_Toc11182596"/>
      <w:r>
        <w:t>RACI matice zákonných bezpečnostních rolí</w:t>
      </w:r>
      <w:bookmarkEnd w:id="178"/>
      <w:bookmarkEnd w:id="190"/>
      <w:bookmarkEnd w:id="191"/>
    </w:p>
    <w:p w14:paraId="77BF8991" w14:textId="77777777" w:rsidR="00930467" w:rsidRDefault="00930467" w:rsidP="002548E2">
      <w:pPr>
        <w:jc w:val="both"/>
      </w:pPr>
      <w:r>
        <w:t>Matice odpovědnosti RACI je jednou z metod používaných pro přiřazení a zobrazení odpovědností jednotlivých zákonných kybernetických rolí. RACI je akronym z počátečních písmen slov:</w:t>
      </w:r>
    </w:p>
    <w:p w14:paraId="0A0D8042" w14:textId="67F65D43" w:rsidR="00930467" w:rsidRDefault="00930467" w:rsidP="002548E2">
      <w:pPr>
        <w:overflowPunct/>
        <w:autoSpaceDE/>
        <w:autoSpaceDN/>
        <w:adjustRightInd/>
        <w:spacing w:after="200" w:line="276" w:lineRule="auto"/>
        <w:ind w:left="709" w:hanging="425"/>
        <w:jc w:val="both"/>
        <w:textAlignment w:val="auto"/>
      </w:pPr>
      <w:r w:rsidRPr="008D42A6">
        <w:rPr>
          <w:b/>
        </w:rPr>
        <w:t>R</w:t>
      </w:r>
      <w:r w:rsidRPr="008D42A6">
        <w:rPr>
          <w:b/>
        </w:rPr>
        <w:tab/>
      </w:r>
      <w:proofErr w:type="spellStart"/>
      <w:r w:rsidR="002548E2">
        <w:t>Responsible</w:t>
      </w:r>
      <w:proofErr w:type="spellEnd"/>
      <w:r w:rsidR="002548E2">
        <w:t xml:space="preserve"> – kdo</w:t>
      </w:r>
      <w:r>
        <w:t xml:space="preserve"> je odpovědný za vykonání svěřeného úkolu </w:t>
      </w:r>
    </w:p>
    <w:p w14:paraId="42FE0BC3" w14:textId="60509ED8" w:rsidR="00930467" w:rsidRDefault="00930467" w:rsidP="002548E2">
      <w:pPr>
        <w:overflowPunct/>
        <w:autoSpaceDE/>
        <w:autoSpaceDN/>
        <w:adjustRightInd/>
        <w:spacing w:after="200" w:line="276" w:lineRule="auto"/>
        <w:ind w:left="709" w:hanging="425"/>
        <w:jc w:val="both"/>
        <w:textAlignment w:val="auto"/>
      </w:pPr>
      <w:r w:rsidRPr="008D42A6">
        <w:rPr>
          <w:b/>
        </w:rPr>
        <w:t>A</w:t>
      </w:r>
      <w:r w:rsidRPr="008D42A6">
        <w:rPr>
          <w:b/>
        </w:rPr>
        <w:tab/>
      </w:r>
      <w:proofErr w:type="spellStart"/>
      <w:r>
        <w:t>Accountable</w:t>
      </w:r>
      <w:proofErr w:type="spellEnd"/>
      <w:r>
        <w:t xml:space="preserve"> (někdy též </w:t>
      </w:r>
      <w:proofErr w:type="spellStart"/>
      <w:r>
        <w:t>Approver</w:t>
      </w:r>
      <w:proofErr w:type="spellEnd"/>
      <w:r>
        <w:t>)</w:t>
      </w:r>
      <w:r w:rsidR="002548E2">
        <w:t xml:space="preserve"> – </w:t>
      </w:r>
      <w:r>
        <w:t>kdo je odpovědný za celý úkol, je odpovědný za to, co je vykonáno</w:t>
      </w:r>
    </w:p>
    <w:p w14:paraId="271622FD" w14:textId="40E7F543" w:rsidR="00930467" w:rsidRDefault="00930467" w:rsidP="002548E2">
      <w:pPr>
        <w:overflowPunct/>
        <w:autoSpaceDE/>
        <w:autoSpaceDN/>
        <w:adjustRightInd/>
        <w:spacing w:after="200" w:line="276" w:lineRule="auto"/>
        <w:ind w:left="709" w:hanging="425"/>
        <w:jc w:val="both"/>
        <w:textAlignment w:val="auto"/>
      </w:pPr>
      <w:r w:rsidRPr="008D42A6">
        <w:rPr>
          <w:b/>
        </w:rPr>
        <w:t>C</w:t>
      </w:r>
      <w:r w:rsidRPr="008D42A6">
        <w:rPr>
          <w:b/>
        </w:rPr>
        <w:tab/>
      </w:r>
      <w:proofErr w:type="spellStart"/>
      <w:r>
        <w:t>Consulted</w:t>
      </w:r>
      <w:proofErr w:type="spellEnd"/>
      <w:r w:rsidR="002548E2">
        <w:t xml:space="preserve"> – </w:t>
      </w:r>
      <w:r>
        <w:t>kdo může poskytnout cennou radu či konzultaci k úkolu</w:t>
      </w:r>
    </w:p>
    <w:p w14:paraId="17491403" w14:textId="5CC2F41D" w:rsidR="00930467" w:rsidRDefault="00930467" w:rsidP="002548E2">
      <w:pPr>
        <w:overflowPunct/>
        <w:autoSpaceDE/>
        <w:autoSpaceDN/>
        <w:adjustRightInd/>
        <w:spacing w:after="200" w:line="276" w:lineRule="auto"/>
        <w:ind w:left="709" w:hanging="425"/>
        <w:jc w:val="both"/>
        <w:textAlignment w:val="auto"/>
      </w:pPr>
      <w:r w:rsidRPr="008D42A6">
        <w:rPr>
          <w:b/>
        </w:rPr>
        <w:lastRenderedPageBreak/>
        <w:t>I</w:t>
      </w:r>
      <w:r w:rsidRPr="008D42A6">
        <w:rPr>
          <w:b/>
        </w:rPr>
        <w:tab/>
      </w:r>
      <w:proofErr w:type="spellStart"/>
      <w:r>
        <w:t>Informed</w:t>
      </w:r>
      <w:proofErr w:type="spellEnd"/>
      <w:r w:rsidR="002548E2">
        <w:t xml:space="preserve"> – </w:t>
      </w:r>
      <w:r>
        <w:t>kdo má být informován o průběhu úkolu či rozhodnutích v úkolu</w:t>
      </w:r>
    </w:p>
    <w:tbl>
      <w:tblPr>
        <w:tblStyle w:val="Mkatabulky"/>
        <w:tblW w:w="9081" w:type="dxa"/>
        <w:tblInd w:w="-5" w:type="dxa"/>
        <w:tblLayout w:type="fixed"/>
        <w:tblLook w:val="04A0" w:firstRow="1" w:lastRow="0" w:firstColumn="1" w:lastColumn="0" w:noHBand="0" w:noVBand="1"/>
      </w:tblPr>
      <w:tblGrid>
        <w:gridCol w:w="4678"/>
        <w:gridCol w:w="880"/>
        <w:gridCol w:w="881"/>
        <w:gridCol w:w="880"/>
        <w:gridCol w:w="881"/>
        <w:gridCol w:w="881"/>
      </w:tblGrid>
      <w:tr w:rsidR="00930467" w14:paraId="55280E27" w14:textId="77777777" w:rsidTr="007A19CC">
        <w:trPr>
          <w:cantSplit/>
          <w:trHeight w:val="1623"/>
        </w:trPr>
        <w:tc>
          <w:tcPr>
            <w:tcW w:w="4678" w:type="dxa"/>
          </w:tcPr>
          <w:p w14:paraId="6991713B" w14:textId="77777777" w:rsidR="00930467" w:rsidRDefault="00930467" w:rsidP="007A19CC">
            <w:pPr>
              <w:keepNext/>
              <w:overflowPunct/>
              <w:autoSpaceDE/>
              <w:autoSpaceDN/>
              <w:adjustRightInd/>
              <w:spacing w:before="60" w:after="60" w:line="276" w:lineRule="auto"/>
              <w:textAlignment w:val="auto"/>
            </w:pPr>
          </w:p>
        </w:tc>
        <w:tc>
          <w:tcPr>
            <w:tcW w:w="880" w:type="dxa"/>
            <w:textDirection w:val="btLr"/>
            <w:vAlign w:val="center"/>
          </w:tcPr>
          <w:p w14:paraId="0BB1E2D7" w14:textId="77777777" w:rsidR="00930467" w:rsidRPr="00627875" w:rsidRDefault="00930467" w:rsidP="007A19CC">
            <w:pPr>
              <w:keepNext/>
              <w:overflowPunct/>
              <w:autoSpaceDE/>
              <w:autoSpaceDN/>
              <w:adjustRightInd/>
              <w:spacing w:before="60" w:after="60" w:line="276" w:lineRule="auto"/>
              <w:ind w:left="113" w:right="113"/>
              <w:textAlignment w:val="auto"/>
              <w:rPr>
                <w:b/>
              </w:rPr>
            </w:pPr>
            <w:r w:rsidRPr="00627875">
              <w:rPr>
                <w:b/>
              </w:rPr>
              <w:t>Výbor KB</w:t>
            </w:r>
          </w:p>
        </w:tc>
        <w:tc>
          <w:tcPr>
            <w:tcW w:w="881" w:type="dxa"/>
            <w:textDirection w:val="btLr"/>
            <w:vAlign w:val="center"/>
          </w:tcPr>
          <w:p w14:paraId="425815FE" w14:textId="77777777" w:rsidR="00930467" w:rsidRPr="00627875" w:rsidRDefault="00930467" w:rsidP="007A19CC">
            <w:pPr>
              <w:keepNext/>
              <w:overflowPunct/>
              <w:autoSpaceDE/>
              <w:autoSpaceDN/>
              <w:adjustRightInd/>
              <w:spacing w:before="60" w:after="60" w:line="276" w:lineRule="auto"/>
              <w:ind w:left="113" w:right="113"/>
              <w:textAlignment w:val="auto"/>
              <w:rPr>
                <w:b/>
              </w:rPr>
            </w:pPr>
            <w:r w:rsidRPr="00627875">
              <w:rPr>
                <w:b/>
              </w:rPr>
              <w:t>Manažer KB</w:t>
            </w:r>
          </w:p>
        </w:tc>
        <w:tc>
          <w:tcPr>
            <w:tcW w:w="880" w:type="dxa"/>
            <w:textDirection w:val="btLr"/>
            <w:vAlign w:val="center"/>
          </w:tcPr>
          <w:p w14:paraId="48507A7A" w14:textId="77777777" w:rsidR="00930467" w:rsidRPr="00627875" w:rsidRDefault="00930467" w:rsidP="007A19CC">
            <w:pPr>
              <w:keepNext/>
              <w:overflowPunct/>
              <w:autoSpaceDE/>
              <w:autoSpaceDN/>
              <w:adjustRightInd/>
              <w:spacing w:before="60" w:after="60" w:line="276" w:lineRule="auto"/>
              <w:ind w:left="113" w:right="113"/>
              <w:textAlignment w:val="auto"/>
              <w:rPr>
                <w:b/>
              </w:rPr>
            </w:pPr>
            <w:r w:rsidRPr="00627875">
              <w:rPr>
                <w:b/>
              </w:rPr>
              <w:t>Architekt KB</w:t>
            </w:r>
          </w:p>
        </w:tc>
        <w:tc>
          <w:tcPr>
            <w:tcW w:w="881" w:type="dxa"/>
            <w:textDirection w:val="btLr"/>
            <w:vAlign w:val="center"/>
          </w:tcPr>
          <w:p w14:paraId="527785EB" w14:textId="77777777" w:rsidR="00930467" w:rsidRPr="00627875" w:rsidRDefault="00930467" w:rsidP="007A19CC">
            <w:pPr>
              <w:keepNext/>
              <w:overflowPunct/>
              <w:autoSpaceDE/>
              <w:autoSpaceDN/>
              <w:adjustRightInd/>
              <w:spacing w:before="60" w:after="60" w:line="276" w:lineRule="auto"/>
              <w:ind w:left="113" w:right="113"/>
              <w:textAlignment w:val="auto"/>
              <w:rPr>
                <w:b/>
              </w:rPr>
            </w:pPr>
            <w:r w:rsidRPr="00627875">
              <w:rPr>
                <w:b/>
              </w:rPr>
              <w:t>Auditor KB</w:t>
            </w:r>
          </w:p>
        </w:tc>
        <w:tc>
          <w:tcPr>
            <w:tcW w:w="881" w:type="dxa"/>
            <w:textDirection w:val="btLr"/>
            <w:vAlign w:val="center"/>
          </w:tcPr>
          <w:p w14:paraId="4E595BEA" w14:textId="77777777" w:rsidR="00930467" w:rsidRPr="00627875" w:rsidRDefault="00930467" w:rsidP="007A19CC">
            <w:pPr>
              <w:keepNext/>
              <w:overflowPunct/>
              <w:autoSpaceDE/>
              <w:autoSpaceDN/>
              <w:adjustRightInd/>
              <w:spacing w:before="60" w:after="60" w:line="276" w:lineRule="auto"/>
              <w:ind w:left="113" w:right="113"/>
              <w:textAlignment w:val="auto"/>
              <w:rPr>
                <w:b/>
              </w:rPr>
            </w:pPr>
            <w:r w:rsidRPr="00627875">
              <w:rPr>
                <w:b/>
              </w:rPr>
              <w:t>Garant aktiva</w:t>
            </w:r>
          </w:p>
        </w:tc>
      </w:tr>
      <w:tr w:rsidR="00930467" w14:paraId="4F69B15E" w14:textId="77777777" w:rsidTr="007A19CC">
        <w:tc>
          <w:tcPr>
            <w:tcW w:w="4678" w:type="dxa"/>
          </w:tcPr>
          <w:p w14:paraId="7CB3C874" w14:textId="77777777" w:rsidR="00930467" w:rsidRDefault="00930467" w:rsidP="007A19CC">
            <w:pPr>
              <w:overflowPunct/>
              <w:autoSpaceDE/>
              <w:autoSpaceDN/>
              <w:adjustRightInd/>
              <w:spacing w:before="60" w:after="60" w:line="276" w:lineRule="auto"/>
              <w:textAlignment w:val="auto"/>
            </w:pPr>
            <w:r>
              <w:t>Celkové řízení a rozvoj KB</w:t>
            </w:r>
          </w:p>
        </w:tc>
        <w:tc>
          <w:tcPr>
            <w:tcW w:w="880" w:type="dxa"/>
          </w:tcPr>
          <w:p w14:paraId="181E05A0" w14:textId="77777777" w:rsidR="00930467" w:rsidRDefault="00930467" w:rsidP="007A19CC">
            <w:pPr>
              <w:overflowPunct/>
              <w:autoSpaceDE/>
              <w:autoSpaceDN/>
              <w:adjustRightInd/>
              <w:spacing w:before="60" w:after="60" w:line="276" w:lineRule="auto"/>
              <w:jc w:val="center"/>
              <w:textAlignment w:val="auto"/>
            </w:pPr>
            <w:r>
              <w:t>A, R</w:t>
            </w:r>
          </w:p>
        </w:tc>
        <w:tc>
          <w:tcPr>
            <w:tcW w:w="881" w:type="dxa"/>
          </w:tcPr>
          <w:p w14:paraId="52CA8BCA" w14:textId="77777777" w:rsidR="00930467" w:rsidRDefault="00930467" w:rsidP="007A19CC">
            <w:pPr>
              <w:overflowPunct/>
              <w:autoSpaceDE/>
              <w:autoSpaceDN/>
              <w:adjustRightInd/>
              <w:spacing w:before="60" w:after="60" w:line="276" w:lineRule="auto"/>
              <w:jc w:val="center"/>
              <w:textAlignment w:val="auto"/>
            </w:pPr>
            <w:r>
              <w:t>C, I</w:t>
            </w:r>
          </w:p>
        </w:tc>
        <w:tc>
          <w:tcPr>
            <w:tcW w:w="880" w:type="dxa"/>
          </w:tcPr>
          <w:p w14:paraId="3F6194DB" w14:textId="77777777" w:rsidR="00930467" w:rsidRDefault="00930467" w:rsidP="007A19CC">
            <w:pPr>
              <w:overflowPunct/>
              <w:autoSpaceDE/>
              <w:autoSpaceDN/>
              <w:adjustRightInd/>
              <w:spacing w:before="60" w:after="60" w:line="276" w:lineRule="auto"/>
              <w:jc w:val="center"/>
              <w:textAlignment w:val="auto"/>
            </w:pPr>
            <w:r>
              <w:t>C, I</w:t>
            </w:r>
          </w:p>
        </w:tc>
        <w:tc>
          <w:tcPr>
            <w:tcW w:w="881" w:type="dxa"/>
          </w:tcPr>
          <w:p w14:paraId="1D98728C" w14:textId="77777777" w:rsidR="00930467" w:rsidRDefault="00930467" w:rsidP="007A19CC">
            <w:pPr>
              <w:overflowPunct/>
              <w:autoSpaceDE/>
              <w:autoSpaceDN/>
              <w:adjustRightInd/>
              <w:spacing w:before="60" w:after="60" w:line="276" w:lineRule="auto"/>
              <w:jc w:val="center"/>
              <w:textAlignment w:val="auto"/>
            </w:pPr>
            <w:r>
              <w:t>C, I</w:t>
            </w:r>
          </w:p>
        </w:tc>
        <w:tc>
          <w:tcPr>
            <w:tcW w:w="881" w:type="dxa"/>
          </w:tcPr>
          <w:p w14:paraId="7C6F284B" w14:textId="77777777" w:rsidR="00930467" w:rsidRDefault="00930467" w:rsidP="007A19CC">
            <w:pPr>
              <w:overflowPunct/>
              <w:autoSpaceDE/>
              <w:autoSpaceDN/>
              <w:adjustRightInd/>
              <w:spacing w:before="60" w:after="60" w:line="276" w:lineRule="auto"/>
              <w:jc w:val="center"/>
              <w:textAlignment w:val="auto"/>
            </w:pPr>
            <w:r>
              <w:t>C, I</w:t>
            </w:r>
          </w:p>
        </w:tc>
      </w:tr>
      <w:tr w:rsidR="00930467" w14:paraId="0CB7959B" w14:textId="77777777" w:rsidTr="007A19CC">
        <w:tc>
          <w:tcPr>
            <w:tcW w:w="4678" w:type="dxa"/>
          </w:tcPr>
          <w:p w14:paraId="24C6412F" w14:textId="77777777" w:rsidR="00930467" w:rsidRDefault="00930467" w:rsidP="007A19CC">
            <w:pPr>
              <w:overflowPunct/>
              <w:autoSpaceDE/>
              <w:autoSpaceDN/>
              <w:adjustRightInd/>
              <w:spacing w:before="60" w:after="60" w:line="276" w:lineRule="auto"/>
              <w:textAlignment w:val="auto"/>
            </w:pPr>
            <w:r>
              <w:t>Audit KB</w:t>
            </w:r>
          </w:p>
        </w:tc>
        <w:tc>
          <w:tcPr>
            <w:tcW w:w="880" w:type="dxa"/>
          </w:tcPr>
          <w:p w14:paraId="64BF8056" w14:textId="77777777" w:rsidR="00930467" w:rsidRDefault="00930467" w:rsidP="007A19CC">
            <w:pPr>
              <w:overflowPunct/>
              <w:autoSpaceDE/>
              <w:autoSpaceDN/>
              <w:adjustRightInd/>
              <w:spacing w:before="60" w:after="60" w:line="276" w:lineRule="auto"/>
              <w:jc w:val="center"/>
              <w:textAlignment w:val="auto"/>
            </w:pPr>
            <w:r>
              <w:t>A, I</w:t>
            </w:r>
            <w:r w:rsidRPr="0098741F">
              <w:t xml:space="preserve">, </w:t>
            </w:r>
            <w:r>
              <w:t>C</w:t>
            </w:r>
          </w:p>
        </w:tc>
        <w:tc>
          <w:tcPr>
            <w:tcW w:w="881" w:type="dxa"/>
          </w:tcPr>
          <w:p w14:paraId="21AB6266" w14:textId="77777777" w:rsidR="00930467" w:rsidRDefault="00930467" w:rsidP="007A19CC">
            <w:pPr>
              <w:overflowPunct/>
              <w:autoSpaceDE/>
              <w:autoSpaceDN/>
              <w:adjustRightInd/>
              <w:spacing w:before="60" w:after="60" w:line="276" w:lineRule="auto"/>
              <w:jc w:val="center"/>
              <w:textAlignment w:val="auto"/>
            </w:pPr>
            <w:r w:rsidRPr="0098741F">
              <w:t>C, I</w:t>
            </w:r>
          </w:p>
        </w:tc>
        <w:tc>
          <w:tcPr>
            <w:tcW w:w="880" w:type="dxa"/>
          </w:tcPr>
          <w:p w14:paraId="46EA9FE5" w14:textId="77777777" w:rsidR="00930467" w:rsidRDefault="00930467" w:rsidP="007A19CC">
            <w:pPr>
              <w:overflowPunct/>
              <w:autoSpaceDE/>
              <w:autoSpaceDN/>
              <w:adjustRightInd/>
              <w:spacing w:before="60" w:after="60" w:line="276" w:lineRule="auto"/>
              <w:jc w:val="center"/>
              <w:textAlignment w:val="auto"/>
            </w:pPr>
            <w:r w:rsidRPr="0098741F">
              <w:t>C, I</w:t>
            </w:r>
          </w:p>
        </w:tc>
        <w:tc>
          <w:tcPr>
            <w:tcW w:w="881" w:type="dxa"/>
          </w:tcPr>
          <w:p w14:paraId="320500EA" w14:textId="77777777" w:rsidR="00930467" w:rsidRDefault="00930467" w:rsidP="007A19CC">
            <w:pPr>
              <w:overflowPunct/>
              <w:autoSpaceDE/>
              <w:autoSpaceDN/>
              <w:adjustRightInd/>
              <w:spacing w:before="60" w:after="60" w:line="276" w:lineRule="auto"/>
              <w:jc w:val="center"/>
              <w:textAlignment w:val="auto"/>
            </w:pPr>
            <w:r>
              <w:t>R</w:t>
            </w:r>
          </w:p>
        </w:tc>
        <w:tc>
          <w:tcPr>
            <w:tcW w:w="881" w:type="dxa"/>
          </w:tcPr>
          <w:p w14:paraId="0500D9FE" w14:textId="77777777" w:rsidR="00930467" w:rsidRDefault="00930467" w:rsidP="007A19CC">
            <w:pPr>
              <w:overflowPunct/>
              <w:autoSpaceDE/>
              <w:autoSpaceDN/>
              <w:adjustRightInd/>
              <w:spacing w:before="60" w:after="60" w:line="276" w:lineRule="auto"/>
              <w:jc w:val="center"/>
              <w:textAlignment w:val="auto"/>
            </w:pPr>
            <w:r w:rsidRPr="0098741F">
              <w:t>C, I</w:t>
            </w:r>
          </w:p>
        </w:tc>
      </w:tr>
      <w:tr w:rsidR="00930467" w14:paraId="667DBDF5" w14:textId="77777777" w:rsidTr="007A19CC">
        <w:tc>
          <w:tcPr>
            <w:tcW w:w="4678" w:type="dxa"/>
          </w:tcPr>
          <w:p w14:paraId="79F314DA" w14:textId="77777777" w:rsidR="00930467" w:rsidRDefault="00930467" w:rsidP="007A19CC">
            <w:pPr>
              <w:overflowPunct/>
              <w:autoSpaceDE/>
              <w:autoSpaceDN/>
              <w:adjustRightInd/>
              <w:spacing w:before="60" w:after="60" w:line="276" w:lineRule="auto"/>
              <w:textAlignment w:val="auto"/>
            </w:pPr>
            <w:r>
              <w:t>Systém řízení bezpečnosti informací</w:t>
            </w:r>
          </w:p>
        </w:tc>
        <w:tc>
          <w:tcPr>
            <w:tcW w:w="880" w:type="dxa"/>
          </w:tcPr>
          <w:p w14:paraId="7D73DC36" w14:textId="77777777" w:rsidR="00930467" w:rsidRDefault="00930467" w:rsidP="007A19CC">
            <w:pPr>
              <w:overflowPunct/>
              <w:autoSpaceDE/>
              <w:autoSpaceDN/>
              <w:adjustRightInd/>
              <w:spacing w:before="60" w:after="60" w:line="276" w:lineRule="auto"/>
              <w:jc w:val="center"/>
              <w:textAlignment w:val="auto"/>
            </w:pPr>
            <w:r>
              <w:t>A, I</w:t>
            </w:r>
            <w:r w:rsidRPr="0098741F">
              <w:t xml:space="preserve">, </w:t>
            </w:r>
            <w:r>
              <w:t>C</w:t>
            </w:r>
          </w:p>
        </w:tc>
        <w:tc>
          <w:tcPr>
            <w:tcW w:w="881" w:type="dxa"/>
          </w:tcPr>
          <w:p w14:paraId="60D40EE8" w14:textId="77777777" w:rsidR="00930467" w:rsidRDefault="00930467" w:rsidP="007A19CC">
            <w:pPr>
              <w:overflowPunct/>
              <w:autoSpaceDE/>
              <w:autoSpaceDN/>
              <w:adjustRightInd/>
              <w:spacing w:before="60" w:after="60" w:line="276" w:lineRule="auto"/>
              <w:jc w:val="center"/>
              <w:textAlignment w:val="auto"/>
            </w:pPr>
            <w:r>
              <w:t>R</w:t>
            </w:r>
          </w:p>
        </w:tc>
        <w:tc>
          <w:tcPr>
            <w:tcW w:w="880" w:type="dxa"/>
          </w:tcPr>
          <w:p w14:paraId="424CCDE5" w14:textId="77777777" w:rsidR="00930467" w:rsidRDefault="00930467" w:rsidP="007A19CC">
            <w:pPr>
              <w:overflowPunct/>
              <w:autoSpaceDE/>
              <w:autoSpaceDN/>
              <w:adjustRightInd/>
              <w:spacing w:before="60" w:after="60" w:line="276" w:lineRule="auto"/>
              <w:jc w:val="center"/>
              <w:textAlignment w:val="auto"/>
            </w:pPr>
            <w:r w:rsidRPr="0098741F">
              <w:t>C, I</w:t>
            </w:r>
          </w:p>
        </w:tc>
        <w:tc>
          <w:tcPr>
            <w:tcW w:w="881" w:type="dxa"/>
          </w:tcPr>
          <w:p w14:paraId="1783AE73" w14:textId="77777777" w:rsidR="00930467" w:rsidRDefault="00930467" w:rsidP="007A19CC">
            <w:pPr>
              <w:overflowPunct/>
              <w:autoSpaceDE/>
              <w:autoSpaceDN/>
              <w:adjustRightInd/>
              <w:spacing w:before="60" w:after="60" w:line="276" w:lineRule="auto"/>
              <w:jc w:val="center"/>
              <w:textAlignment w:val="auto"/>
            </w:pPr>
            <w:r>
              <w:t>C</w:t>
            </w:r>
          </w:p>
        </w:tc>
        <w:tc>
          <w:tcPr>
            <w:tcW w:w="881" w:type="dxa"/>
          </w:tcPr>
          <w:p w14:paraId="31C8269A" w14:textId="77777777" w:rsidR="00930467" w:rsidRDefault="00930467" w:rsidP="007A19CC">
            <w:pPr>
              <w:overflowPunct/>
              <w:autoSpaceDE/>
              <w:autoSpaceDN/>
              <w:adjustRightInd/>
              <w:spacing w:before="60" w:after="60" w:line="276" w:lineRule="auto"/>
              <w:jc w:val="center"/>
              <w:textAlignment w:val="auto"/>
            </w:pPr>
            <w:r w:rsidRPr="0098741F">
              <w:t>C, I</w:t>
            </w:r>
          </w:p>
        </w:tc>
      </w:tr>
      <w:tr w:rsidR="00930467" w14:paraId="5FBDB9B9" w14:textId="77777777" w:rsidTr="007A19CC">
        <w:tc>
          <w:tcPr>
            <w:tcW w:w="4678" w:type="dxa"/>
          </w:tcPr>
          <w:p w14:paraId="00ED3BF2" w14:textId="77777777" w:rsidR="00930467" w:rsidRDefault="00930467" w:rsidP="007A19CC">
            <w:pPr>
              <w:overflowPunct/>
              <w:autoSpaceDE/>
              <w:autoSpaceDN/>
              <w:adjustRightInd/>
              <w:spacing w:before="60" w:after="60" w:line="276" w:lineRule="auto"/>
              <w:textAlignment w:val="auto"/>
            </w:pPr>
            <w:r>
              <w:t>Návrh bezpečnostních opatření</w:t>
            </w:r>
          </w:p>
        </w:tc>
        <w:tc>
          <w:tcPr>
            <w:tcW w:w="880" w:type="dxa"/>
          </w:tcPr>
          <w:p w14:paraId="28216185" w14:textId="77777777" w:rsidR="00930467" w:rsidRDefault="00930467" w:rsidP="007A19CC">
            <w:pPr>
              <w:overflowPunct/>
              <w:autoSpaceDE/>
              <w:autoSpaceDN/>
              <w:adjustRightInd/>
              <w:spacing w:before="60" w:after="60" w:line="276" w:lineRule="auto"/>
              <w:jc w:val="center"/>
              <w:textAlignment w:val="auto"/>
            </w:pPr>
            <w:r w:rsidRPr="0098741F">
              <w:t>I</w:t>
            </w:r>
            <w:r>
              <w:t>, C</w:t>
            </w:r>
          </w:p>
        </w:tc>
        <w:tc>
          <w:tcPr>
            <w:tcW w:w="881" w:type="dxa"/>
          </w:tcPr>
          <w:p w14:paraId="23A70469" w14:textId="77777777" w:rsidR="00930467" w:rsidRDefault="00930467" w:rsidP="007A19CC">
            <w:pPr>
              <w:overflowPunct/>
              <w:autoSpaceDE/>
              <w:autoSpaceDN/>
              <w:adjustRightInd/>
              <w:spacing w:before="60" w:after="60" w:line="276" w:lineRule="auto"/>
              <w:jc w:val="center"/>
              <w:textAlignment w:val="auto"/>
            </w:pPr>
            <w:r w:rsidRPr="00E8706A">
              <w:t>A, C, I</w:t>
            </w:r>
          </w:p>
        </w:tc>
        <w:tc>
          <w:tcPr>
            <w:tcW w:w="880" w:type="dxa"/>
          </w:tcPr>
          <w:p w14:paraId="5960EDFF" w14:textId="77777777" w:rsidR="00930467" w:rsidRDefault="00930467" w:rsidP="007A19CC">
            <w:pPr>
              <w:overflowPunct/>
              <w:autoSpaceDE/>
              <w:autoSpaceDN/>
              <w:adjustRightInd/>
              <w:spacing w:before="60" w:after="60" w:line="276" w:lineRule="auto"/>
              <w:jc w:val="center"/>
              <w:textAlignment w:val="auto"/>
            </w:pPr>
            <w:r>
              <w:t>R</w:t>
            </w:r>
          </w:p>
        </w:tc>
        <w:tc>
          <w:tcPr>
            <w:tcW w:w="881" w:type="dxa"/>
          </w:tcPr>
          <w:p w14:paraId="76973A85" w14:textId="77777777" w:rsidR="00930467" w:rsidRDefault="00930467" w:rsidP="007A19CC">
            <w:pPr>
              <w:overflowPunct/>
              <w:autoSpaceDE/>
              <w:autoSpaceDN/>
              <w:adjustRightInd/>
              <w:spacing w:before="60" w:after="60" w:line="276" w:lineRule="auto"/>
              <w:jc w:val="center"/>
              <w:textAlignment w:val="auto"/>
            </w:pPr>
            <w:r>
              <w:t>C</w:t>
            </w:r>
          </w:p>
        </w:tc>
        <w:tc>
          <w:tcPr>
            <w:tcW w:w="881" w:type="dxa"/>
          </w:tcPr>
          <w:p w14:paraId="22ACF19C" w14:textId="77777777" w:rsidR="00930467" w:rsidRDefault="00930467" w:rsidP="007A19CC">
            <w:pPr>
              <w:overflowPunct/>
              <w:autoSpaceDE/>
              <w:autoSpaceDN/>
              <w:adjustRightInd/>
              <w:spacing w:before="60" w:after="60" w:line="276" w:lineRule="auto"/>
              <w:jc w:val="center"/>
              <w:textAlignment w:val="auto"/>
            </w:pPr>
            <w:r w:rsidRPr="0098741F">
              <w:t>C, I</w:t>
            </w:r>
          </w:p>
        </w:tc>
      </w:tr>
      <w:tr w:rsidR="00930467" w14:paraId="0E4EAE4E" w14:textId="77777777" w:rsidTr="007A19CC">
        <w:tc>
          <w:tcPr>
            <w:tcW w:w="4678" w:type="dxa"/>
          </w:tcPr>
          <w:p w14:paraId="0C8AD610" w14:textId="77777777" w:rsidR="00930467" w:rsidRDefault="00930467" w:rsidP="007A19CC">
            <w:pPr>
              <w:overflowPunct/>
              <w:autoSpaceDE/>
              <w:autoSpaceDN/>
              <w:adjustRightInd/>
              <w:spacing w:before="60" w:after="60" w:line="276" w:lineRule="auto"/>
              <w:textAlignment w:val="auto"/>
            </w:pPr>
            <w:r>
              <w:t>Implementace bezpečnostních opatření</w:t>
            </w:r>
          </w:p>
        </w:tc>
        <w:tc>
          <w:tcPr>
            <w:tcW w:w="880" w:type="dxa"/>
          </w:tcPr>
          <w:p w14:paraId="4542CDD9" w14:textId="77777777" w:rsidR="00930467" w:rsidRDefault="00930467" w:rsidP="007A19CC">
            <w:pPr>
              <w:overflowPunct/>
              <w:autoSpaceDE/>
              <w:autoSpaceDN/>
              <w:adjustRightInd/>
              <w:spacing w:before="60" w:after="60" w:line="276" w:lineRule="auto"/>
              <w:jc w:val="center"/>
              <w:textAlignment w:val="auto"/>
            </w:pPr>
            <w:r w:rsidRPr="00546696">
              <w:t>I, C</w:t>
            </w:r>
          </w:p>
        </w:tc>
        <w:tc>
          <w:tcPr>
            <w:tcW w:w="881" w:type="dxa"/>
          </w:tcPr>
          <w:p w14:paraId="2EDFD3DA" w14:textId="77777777" w:rsidR="00930467" w:rsidRDefault="00930467" w:rsidP="007A19CC">
            <w:pPr>
              <w:overflowPunct/>
              <w:autoSpaceDE/>
              <w:autoSpaceDN/>
              <w:adjustRightInd/>
              <w:spacing w:before="60" w:after="60" w:line="276" w:lineRule="auto"/>
              <w:jc w:val="center"/>
              <w:textAlignment w:val="auto"/>
            </w:pPr>
            <w:r w:rsidRPr="00E8706A">
              <w:t>A, C, I</w:t>
            </w:r>
          </w:p>
        </w:tc>
        <w:tc>
          <w:tcPr>
            <w:tcW w:w="880" w:type="dxa"/>
          </w:tcPr>
          <w:p w14:paraId="5BCF19C0" w14:textId="77777777" w:rsidR="00930467" w:rsidRDefault="00930467" w:rsidP="007A19CC">
            <w:pPr>
              <w:overflowPunct/>
              <w:autoSpaceDE/>
              <w:autoSpaceDN/>
              <w:adjustRightInd/>
              <w:spacing w:before="60" w:after="60" w:line="276" w:lineRule="auto"/>
              <w:jc w:val="center"/>
              <w:textAlignment w:val="auto"/>
            </w:pPr>
            <w:r>
              <w:t>R</w:t>
            </w:r>
          </w:p>
        </w:tc>
        <w:tc>
          <w:tcPr>
            <w:tcW w:w="881" w:type="dxa"/>
          </w:tcPr>
          <w:p w14:paraId="331BC67F" w14:textId="77777777" w:rsidR="00930467" w:rsidRDefault="00930467" w:rsidP="007A19CC">
            <w:pPr>
              <w:overflowPunct/>
              <w:autoSpaceDE/>
              <w:autoSpaceDN/>
              <w:adjustRightInd/>
              <w:spacing w:before="60" w:after="60" w:line="276" w:lineRule="auto"/>
              <w:jc w:val="center"/>
              <w:textAlignment w:val="auto"/>
            </w:pPr>
            <w:r w:rsidRPr="0098741F">
              <w:t>C</w:t>
            </w:r>
          </w:p>
        </w:tc>
        <w:tc>
          <w:tcPr>
            <w:tcW w:w="881" w:type="dxa"/>
          </w:tcPr>
          <w:p w14:paraId="4B9AD79E" w14:textId="77777777" w:rsidR="00930467" w:rsidRDefault="00930467" w:rsidP="007A19CC">
            <w:pPr>
              <w:overflowPunct/>
              <w:autoSpaceDE/>
              <w:autoSpaceDN/>
              <w:adjustRightInd/>
              <w:spacing w:before="60" w:after="60" w:line="276" w:lineRule="auto"/>
              <w:jc w:val="center"/>
              <w:textAlignment w:val="auto"/>
            </w:pPr>
            <w:r w:rsidRPr="0098741F">
              <w:t>C, I</w:t>
            </w:r>
          </w:p>
        </w:tc>
      </w:tr>
      <w:tr w:rsidR="00930467" w14:paraId="7011BEC4" w14:textId="77777777" w:rsidTr="007A19CC">
        <w:tc>
          <w:tcPr>
            <w:tcW w:w="4678" w:type="dxa"/>
          </w:tcPr>
          <w:p w14:paraId="7B819B02" w14:textId="77777777" w:rsidR="00930467" w:rsidRDefault="00930467" w:rsidP="007A19CC">
            <w:pPr>
              <w:overflowPunct/>
              <w:autoSpaceDE/>
              <w:autoSpaceDN/>
              <w:adjustRightInd/>
              <w:spacing w:before="60" w:after="60" w:line="276" w:lineRule="auto"/>
              <w:textAlignment w:val="auto"/>
            </w:pPr>
            <w:r>
              <w:t>Zajištění rozvoje, použití a bezpečnosti aktiva</w:t>
            </w:r>
          </w:p>
        </w:tc>
        <w:tc>
          <w:tcPr>
            <w:tcW w:w="880" w:type="dxa"/>
          </w:tcPr>
          <w:p w14:paraId="3624902B" w14:textId="77777777" w:rsidR="00930467" w:rsidRDefault="00930467" w:rsidP="007A19CC">
            <w:pPr>
              <w:overflowPunct/>
              <w:autoSpaceDE/>
              <w:autoSpaceDN/>
              <w:adjustRightInd/>
              <w:spacing w:before="60" w:after="60" w:line="276" w:lineRule="auto"/>
              <w:jc w:val="center"/>
              <w:textAlignment w:val="auto"/>
            </w:pPr>
            <w:r w:rsidRPr="00546696">
              <w:t>I, C</w:t>
            </w:r>
          </w:p>
        </w:tc>
        <w:tc>
          <w:tcPr>
            <w:tcW w:w="881" w:type="dxa"/>
          </w:tcPr>
          <w:p w14:paraId="33BB7F96" w14:textId="77777777" w:rsidR="00930467" w:rsidRDefault="00930467" w:rsidP="007A19CC">
            <w:pPr>
              <w:overflowPunct/>
              <w:autoSpaceDE/>
              <w:autoSpaceDN/>
              <w:adjustRightInd/>
              <w:spacing w:before="60" w:after="60" w:line="276" w:lineRule="auto"/>
              <w:jc w:val="center"/>
              <w:textAlignment w:val="auto"/>
            </w:pPr>
            <w:r w:rsidRPr="00E8706A">
              <w:t>A, C, I</w:t>
            </w:r>
          </w:p>
        </w:tc>
        <w:tc>
          <w:tcPr>
            <w:tcW w:w="880" w:type="dxa"/>
          </w:tcPr>
          <w:p w14:paraId="3B1A7FA6" w14:textId="77777777" w:rsidR="00930467" w:rsidRDefault="00930467" w:rsidP="007A19CC">
            <w:pPr>
              <w:overflowPunct/>
              <w:autoSpaceDE/>
              <w:autoSpaceDN/>
              <w:adjustRightInd/>
              <w:spacing w:before="60" w:after="60" w:line="276" w:lineRule="auto"/>
              <w:jc w:val="center"/>
              <w:textAlignment w:val="auto"/>
            </w:pPr>
            <w:r w:rsidRPr="0098741F">
              <w:t>C, I</w:t>
            </w:r>
          </w:p>
        </w:tc>
        <w:tc>
          <w:tcPr>
            <w:tcW w:w="881" w:type="dxa"/>
          </w:tcPr>
          <w:p w14:paraId="029FDB33" w14:textId="77777777" w:rsidR="00930467" w:rsidRDefault="00930467" w:rsidP="007A19CC">
            <w:pPr>
              <w:overflowPunct/>
              <w:autoSpaceDE/>
              <w:autoSpaceDN/>
              <w:adjustRightInd/>
              <w:spacing w:before="60" w:after="60" w:line="276" w:lineRule="auto"/>
              <w:jc w:val="center"/>
              <w:textAlignment w:val="auto"/>
            </w:pPr>
            <w:r w:rsidRPr="0098741F">
              <w:t>C</w:t>
            </w:r>
          </w:p>
        </w:tc>
        <w:tc>
          <w:tcPr>
            <w:tcW w:w="881" w:type="dxa"/>
          </w:tcPr>
          <w:p w14:paraId="49A8E97A" w14:textId="77777777" w:rsidR="00930467" w:rsidRDefault="00930467" w:rsidP="007A19CC">
            <w:pPr>
              <w:overflowPunct/>
              <w:autoSpaceDE/>
              <w:autoSpaceDN/>
              <w:adjustRightInd/>
              <w:spacing w:before="60" w:after="60" w:line="276" w:lineRule="auto"/>
              <w:jc w:val="center"/>
              <w:textAlignment w:val="auto"/>
            </w:pPr>
            <w:r>
              <w:t>R</w:t>
            </w:r>
          </w:p>
        </w:tc>
      </w:tr>
    </w:tbl>
    <w:p w14:paraId="73D0670D" w14:textId="3E1BF3F9" w:rsidR="00930467" w:rsidRDefault="00930467" w:rsidP="00930467">
      <w:pPr>
        <w:pStyle w:val="Titulek"/>
        <w:jc w:val="center"/>
      </w:pPr>
      <w:bookmarkStart w:id="192" w:name="_Toc482656559"/>
      <w:bookmarkStart w:id="193" w:name="_Toc7797702"/>
      <w:bookmarkStart w:id="194" w:name="_Toc11182616"/>
      <w:r>
        <w:t xml:space="preserve">Tabulka </w:t>
      </w:r>
      <w:r>
        <w:rPr>
          <w:noProof/>
        </w:rPr>
        <w:fldChar w:fldCharType="begin"/>
      </w:r>
      <w:r>
        <w:rPr>
          <w:noProof/>
        </w:rPr>
        <w:instrText xml:space="preserve"> SEQ Tabulka \* ARABIC </w:instrText>
      </w:r>
      <w:r>
        <w:rPr>
          <w:noProof/>
        </w:rPr>
        <w:fldChar w:fldCharType="separate"/>
      </w:r>
      <w:r w:rsidR="00FE1204">
        <w:rPr>
          <w:noProof/>
        </w:rPr>
        <w:t>1</w:t>
      </w:r>
      <w:r>
        <w:rPr>
          <w:noProof/>
        </w:rPr>
        <w:fldChar w:fldCharType="end"/>
      </w:r>
      <w:r>
        <w:t xml:space="preserve"> – Matice rolí</w:t>
      </w:r>
      <w:bookmarkEnd w:id="192"/>
      <w:bookmarkEnd w:id="193"/>
      <w:bookmarkEnd w:id="194"/>
    </w:p>
    <w:p w14:paraId="516B5F76" w14:textId="6C1A8083" w:rsidR="002548E2" w:rsidRPr="002548E2" w:rsidRDefault="002548E2" w:rsidP="002548E2">
      <w:r>
        <w:t xml:space="preserve">Detailní RACI matice pro výkon jednotlivých procesů či plnění konkrétních úkolů jsou součástí příslušných politik a metodik systému řízení bezpečnosti informací </w:t>
      </w:r>
      <w:r w:rsidRPr="002548E2">
        <w:rPr>
          <w:highlight w:val="yellow"/>
        </w:rPr>
        <w:t>Organizace</w:t>
      </w:r>
      <w:r>
        <w:t>.</w:t>
      </w:r>
    </w:p>
    <w:p w14:paraId="1D0E55AF" w14:textId="77777777" w:rsidR="00930467" w:rsidRDefault="00930467" w:rsidP="002F3033">
      <w:pPr>
        <w:pStyle w:val="Nadpis2"/>
      </w:pPr>
      <w:bookmarkStart w:id="195" w:name="_Toc482656540"/>
      <w:bookmarkStart w:id="196" w:name="_Toc7797668"/>
      <w:bookmarkStart w:id="197" w:name="_Toc11182597"/>
      <w:r>
        <w:t>Vyškolení rolí kybernetické bezpečnosti</w:t>
      </w:r>
      <w:bookmarkEnd w:id="195"/>
      <w:bookmarkEnd w:id="196"/>
      <w:bookmarkEnd w:id="197"/>
    </w:p>
    <w:p w14:paraId="49F9ED12" w14:textId="77777777" w:rsidR="00930467" w:rsidRDefault="00930467" w:rsidP="002548E2">
      <w:pPr>
        <w:jc w:val="both"/>
      </w:pPr>
      <w:r>
        <w:t>Všechny osoby, které se budou podílet na zajišťování rolí souvisejících s řízením kybernetické bezpečnosti, budou odpovídajícím způsobem vyškoleny a průběžně vzdělávány. Odpovědnost za zpracování, průběžnou aktualizaci a sledování naplňování plánu vzdělávání pro všechny role má Manažer kybernetické bezpečnosti.</w:t>
      </w:r>
    </w:p>
    <w:p w14:paraId="1408A4DB" w14:textId="77777777" w:rsidR="00930467" w:rsidRDefault="00930467" w:rsidP="002548E2">
      <w:pPr>
        <w:jc w:val="both"/>
      </w:pPr>
      <w:r>
        <w:t>Oblast personálního rozvoje a vzdělávání je uvedena ve schváleném dokumentu „Plán rozvoje bezpečnostního povědomí“.</w:t>
      </w:r>
    </w:p>
    <w:p w14:paraId="7459C23C" w14:textId="77777777" w:rsidR="002D2C83" w:rsidRPr="002D2C83" w:rsidRDefault="002D2C83" w:rsidP="00021958">
      <w:pPr>
        <w:pStyle w:val="Odstavecseseznamem"/>
        <w:spacing w:beforeLines="20" w:before="48"/>
        <w:ind w:left="0"/>
        <w:jc w:val="both"/>
        <w:rPr>
          <w:b/>
        </w:rPr>
      </w:pPr>
      <w:bookmarkStart w:id="198" w:name="_Toc439817847"/>
      <w:bookmarkStart w:id="199" w:name="_Toc439817848"/>
      <w:bookmarkStart w:id="200" w:name="_Toc439817849"/>
      <w:bookmarkStart w:id="201" w:name="_Toc445028883"/>
      <w:bookmarkStart w:id="202" w:name="_Toc439817851"/>
      <w:bookmarkStart w:id="203" w:name="_Toc439817852"/>
      <w:bookmarkStart w:id="204" w:name="_Toc439817853"/>
      <w:bookmarkStart w:id="205" w:name="_Toc439817854"/>
      <w:bookmarkStart w:id="206" w:name="_Toc439817855"/>
      <w:bookmarkStart w:id="207" w:name="_Toc439817856"/>
      <w:bookmarkStart w:id="208" w:name="_Toc439817858"/>
      <w:bookmarkStart w:id="209" w:name="_Toc439817859"/>
      <w:bookmarkStart w:id="210" w:name="_Toc439817862"/>
      <w:bookmarkStart w:id="211" w:name="_Toc439817863"/>
      <w:bookmarkStart w:id="212" w:name="_Toc439817864"/>
      <w:bookmarkStart w:id="213" w:name="_Toc439817865"/>
      <w:bookmarkStart w:id="214" w:name="_Toc439817866"/>
      <w:bookmarkStart w:id="215" w:name="_Toc439817867"/>
      <w:bookmarkStart w:id="216" w:name="_Toc439817868"/>
      <w:bookmarkStart w:id="217" w:name="_Toc439817869"/>
      <w:bookmarkStart w:id="218" w:name="_Toc439817870"/>
      <w:bookmarkStart w:id="219" w:name="_Toc439817871"/>
      <w:bookmarkStart w:id="220" w:name="_Toc439817872"/>
      <w:bookmarkStart w:id="221" w:name="_Toc439817876"/>
      <w:bookmarkStart w:id="222" w:name="_Toc439817877"/>
      <w:bookmarkStart w:id="223" w:name="_Toc439817878"/>
      <w:bookmarkStart w:id="224" w:name="_Toc439817881"/>
      <w:bookmarkStart w:id="225" w:name="_Toc439817882"/>
      <w:bookmarkStart w:id="226" w:name="_Toc439817883"/>
      <w:bookmarkStart w:id="227" w:name="_Toc439817884"/>
      <w:bookmarkStart w:id="228" w:name="_Toc439817885"/>
      <w:bookmarkStart w:id="229" w:name="_Toc439817886"/>
      <w:bookmarkStart w:id="230" w:name="_Toc439817887"/>
      <w:bookmarkStart w:id="231" w:name="_Toc439817888"/>
      <w:bookmarkStart w:id="232" w:name="_Toc439817889"/>
      <w:bookmarkStart w:id="233" w:name="_Toc439817890"/>
      <w:bookmarkStart w:id="234" w:name="_Toc439817892"/>
      <w:bookmarkEnd w:id="102"/>
      <w:bookmarkEnd w:id="103"/>
      <w:bookmarkEnd w:id="104"/>
      <w:bookmarkEnd w:id="105"/>
      <w:bookmarkEnd w:id="144"/>
      <w:bookmarkEnd w:id="145"/>
      <w:bookmarkEnd w:id="146"/>
      <w:bookmarkEnd w:id="147"/>
      <w:bookmarkEnd w:id="14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BA41D45" w14:textId="29060266" w:rsidR="008D42A6" w:rsidRDefault="00272DE5" w:rsidP="00FE1204">
      <w:pPr>
        <w:pStyle w:val="Nadpis1"/>
      </w:pPr>
      <w:bookmarkStart w:id="235" w:name="_Toc445028894"/>
      <w:bookmarkStart w:id="236" w:name="_Toc11182598"/>
      <w:r>
        <w:lastRenderedPageBreak/>
        <w:t>P</w:t>
      </w:r>
      <w:r w:rsidR="00F050E2">
        <w:t xml:space="preserve">rocesy </w:t>
      </w:r>
      <w:r>
        <w:t xml:space="preserve">a zásady </w:t>
      </w:r>
      <w:r w:rsidR="00F050E2">
        <w:t>řízení bezpečnosti informací</w:t>
      </w:r>
      <w:bookmarkEnd w:id="235"/>
      <w:bookmarkEnd w:id="236"/>
    </w:p>
    <w:p w14:paraId="32649CD2" w14:textId="77777777" w:rsidR="008D42A6" w:rsidRDefault="008D42A6" w:rsidP="002F3033">
      <w:pPr>
        <w:pStyle w:val="Nadpis2"/>
      </w:pPr>
      <w:bookmarkStart w:id="237" w:name="_Toc439817922"/>
      <w:bookmarkStart w:id="238" w:name="_Toc439817923"/>
      <w:bookmarkStart w:id="239" w:name="_Toc439817924"/>
      <w:bookmarkStart w:id="240" w:name="_Toc439817925"/>
      <w:bookmarkStart w:id="241" w:name="_Toc439817926"/>
      <w:bookmarkStart w:id="242" w:name="_Toc439817927"/>
      <w:bookmarkStart w:id="243" w:name="_Toc439817928"/>
      <w:bookmarkStart w:id="244" w:name="_Toc439817929"/>
      <w:bookmarkStart w:id="245" w:name="_Toc439817930"/>
      <w:bookmarkStart w:id="246" w:name="_Toc439817931"/>
      <w:bookmarkStart w:id="247" w:name="_Toc439817932"/>
      <w:bookmarkStart w:id="248" w:name="_Toc426379829"/>
      <w:bookmarkStart w:id="249" w:name="_Toc445028895"/>
      <w:bookmarkStart w:id="250" w:name="_Toc11182599"/>
      <w:bookmarkEnd w:id="237"/>
      <w:bookmarkEnd w:id="238"/>
      <w:bookmarkEnd w:id="239"/>
      <w:bookmarkEnd w:id="240"/>
      <w:bookmarkEnd w:id="241"/>
      <w:bookmarkEnd w:id="242"/>
      <w:bookmarkEnd w:id="243"/>
      <w:bookmarkEnd w:id="244"/>
      <w:bookmarkEnd w:id="245"/>
      <w:bookmarkEnd w:id="246"/>
      <w:bookmarkEnd w:id="247"/>
      <w:r>
        <w:t>Klasifikace a řízení informačních aktiv</w:t>
      </w:r>
      <w:bookmarkEnd w:id="248"/>
      <w:bookmarkEnd w:id="249"/>
      <w:bookmarkEnd w:id="250"/>
    </w:p>
    <w:p w14:paraId="23E09392" w14:textId="71B83274" w:rsidR="00872E6F" w:rsidRDefault="008D42A6" w:rsidP="008D42A6">
      <w:pPr>
        <w:jc w:val="both"/>
      </w:pPr>
      <w:r>
        <w:t xml:space="preserve">Účelem </w:t>
      </w:r>
      <w:r w:rsidR="00272DE5">
        <w:t xml:space="preserve">procesu </w:t>
      </w:r>
      <w:r>
        <w:t>klasifikace a řízení informačních aktiv je udržovat přiměřenou ochranu informačních aktiv.</w:t>
      </w:r>
    </w:p>
    <w:p w14:paraId="58E0F715" w14:textId="798A1FB4" w:rsidR="008D42A6" w:rsidRDefault="00F050E2" w:rsidP="008D42A6">
      <w:pPr>
        <w:jc w:val="both"/>
      </w:pPr>
      <w:r>
        <w:t>Při klasifikaci a řízení informačních aktiv jsou uplatňovány následující bezpečnostní zásady:</w:t>
      </w:r>
    </w:p>
    <w:p w14:paraId="7E9A6F4E" w14:textId="552658FB" w:rsidR="00CE7AC9" w:rsidRDefault="00872E6F" w:rsidP="00C64BB9">
      <w:pPr>
        <w:pStyle w:val="Odstavecseseznamem"/>
        <w:numPr>
          <w:ilvl w:val="0"/>
          <w:numId w:val="5"/>
        </w:numPr>
        <w:overflowPunct/>
        <w:autoSpaceDE/>
        <w:autoSpaceDN/>
        <w:adjustRightInd/>
        <w:spacing w:after="200" w:line="276" w:lineRule="auto"/>
        <w:jc w:val="both"/>
        <w:textAlignment w:val="auto"/>
      </w:pPr>
      <w:r>
        <w:t>v</w:t>
      </w:r>
      <w:r w:rsidR="008D42A6">
        <w:t xml:space="preserve"> rámci </w:t>
      </w:r>
      <w:r w:rsidR="00801A48" w:rsidRPr="00FE1204">
        <w:rPr>
          <w:highlight w:val="yellow"/>
        </w:rPr>
        <w:t>Organizace</w:t>
      </w:r>
      <w:r w:rsidR="008D42A6">
        <w:t xml:space="preserve"> je zavedena a udržována evidence </w:t>
      </w:r>
      <w:r w:rsidR="00CE7AC9">
        <w:t>informační infrastruktury a systémů včetně informace o jejich správcích</w:t>
      </w:r>
    </w:p>
    <w:p w14:paraId="662EA417" w14:textId="2B681459" w:rsidR="008D42A6" w:rsidRDefault="00CE7AC9" w:rsidP="00C64BB9">
      <w:pPr>
        <w:pStyle w:val="Odstavecseseznamem"/>
        <w:numPr>
          <w:ilvl w:val="0"/>
          <w:numId w:val="5"/>
        </w:numPr>
        <w:overflowPunct/>
        <w:autoSpaceDE/>
        <w:autoSpaceDN/>
        <w:adjustRightInd/>
        <w:spacing w:after="200" w:line="276" w:lineRule="auto"/>
        <w:jc w:val="both"/>
        <w:textAlignment w:val="auto"/>
      </w:pPr>
      <w:r>
        <w:t xml:space="preserve">jednotliví správci </w:t>
      </w:r>
      <w:r w:rsidR="0044102D">
        <w:t xml:space="preserve">IS/ICT </w:t>
      </w:r>
      <w:r>
        <w:t xml:space="preserve">vedou evidenci </w:t>
      </w:r>
      <w:r w:rsidR="008D42A6">
        <w:t xml:space="preserve">důležitých informačních aktiv, u nichž je určen </w:t>
      </w:r>
      <w:r w:rsidR="00615E82">
        <w:t>garant</w:t>
      </w:r>
      <w:r w:rsidR="008D42A6">
        <w:t xml:space="preserve"> a jednoznačně stanovena odpovědnost za dodržování povinností při jejich zpracování, shromažďování a uchovávání v souladu s platnými </w:t>
      </w:r>
      <w:r w:rsidR="00A26329">
        <w:t xml:space="preserve">právními a organizačními </w:t>
      </w:r>
      <w:r w:rsidR="008D42A6">
        <w:t>předpisy</w:t>
      </w:r>
      <w:r w:rsidR="00872E6F">
        <w:t>,</w:t>
      </w:r>
    </w:p>
    <w:p w14:paraId="2659EEBC" w14:textId="7889282D" w:rsidR="008D42A6" w:rsidRDefault="00872E6F" w:rsidP="00C64BB9">
      <w:pPr>
        <w:pStyle w:val="Odstavecseseznamem"/>
        <w:numPr>
          <w:ilvl w:val="0"/>
          <w:numId w:val="5"/>
        </w:numPr>
        <w:overflowPunct/>
        <w:autoSpaceDE/>
        <w:autoSpaceDN/>
        <w:adjustRightInd/>
        <w:spacing w:after="200" w:line="276" w:lineRule="auto"/>
        <w:jc w:val="both"/>
        <w:textAlignment w:val="auto"/>
      </w:pPr>
      <w:r>
        <w:t>i</w:t>
      </w:r>
      <w:r w:rsidR="008D42A6">
        <w:t xml:space="preserve">nformační aktiva </w:t>
      </w:r>
      <w:r w:rsidR="00801A48" w:rsidRPr="00FE1204">
        <w:rPr>
          <w:highlight w:val="yellow"/>
        </w:rPr>
        <w:t>Organizace</w:t>
      </w:r>
      <w:r w:rsidR="008D42A6">
        <w:t xml:space="preserve"> </w:t>
      </w:r>
      <w:r>
        <w:t xml:space="preserve">jsou </w:t>
      </w:r>
      <w:r w:rsidR="008D42A6">
        <w:t xml:space="preserve">klasifikována tak, aby byla </w:t>
      </w:r>
      <w:r w:rsidR="00A26329">
        <w:t xml:space="preserve">stanovena </w:t>
      </w:r>
      <w:r w:rsidR="008D42A6">
        <w:t>jejich potřebnost, důležitost a stupeň ochrany při manipulaci s nimi</w:t>
      </w:r>
      <w:r>
        <w:t>,</w:t>
      </w:r>
    </w:p>
    <w:p w14:paraId="632856BF" w14:textId="0EBF6C0F" w:rsidR="008D42A6" w:rsidRDefault="00872E6F" w:rsidP="00C64BB9">
      <w:pPr>
        <w:pStyle w:val="Odstavecseseznamem"/>
        <w:numPr>
          <w:ilvl w:val="0"/>
          <w:numId w:val="5"/>
        </w:numPr>
        <w:overflowPunct/>
        <w:autoSpaceDE/>
        <w:autoSpaceDN/>
        <w:adjustRightInd/>
        <w:spacing w:after="200" w:line="276" w:lineRule="auto"/>
        <w:jc w:val="both"/>
        <w:textAlignment w:val="auto"/>
      </w:pPr>
      <w:r>
        <w:t>k</w:t>
      </w:r>
      <w:r w:rsidR="008D42A6">
        <w:t xml:space="preserve">lasifikaci stanoví </w:t>
      </w:r>
      <w:r>
        <w:t xml:space="preserve">garanti </w:t>
      </w:r>
      <w:r w:rsidR="008D42A6">
        <w:t>aktiv nebo vlastníci procesů, kteří odpovídají za periodické přezkoumávání této klasifikace a její aktualizaci</w:t>
      </w:r>
      <w:r>
        <w:t>,</w:t>
      </w:r>
    </w:p>
    <w:p w14:paraId="1D94BCEC" w14:textId="60A12D46" w:rsidR="008D42A6" w:rsidRDefault="00872E6F" w:rsidP="00C64BB9">
      <w:pPr>
        <w:pStyle w:val="Odstavecseseznamem"/>
        <w:numPr>
          <w:ilvl w:val="0"/>
          <w:numId w:val="5"/>
        </w:numPr>
        <w:overflowPunct/>
        <w:autoSpaceDE/>
        <w:autoSpaceDN/>
        <w:adjustRightInd/>
        <w:spacing w:after="200" w:line="276" w:lineRule="auto"/>
        <w:jc w:val="both"/>
        <w:textAlignment w:val="auto"/>
      </w:pPr>
      <w:r>
        <w:t>k</w:t>
      </w:r>
      <w:r w:rsidR="008D42A6">
        <w:t>lasifikace určuje způsob zacházení s informacemi s ohledem na jejich ochranu.</w:t>
      </w:r>
    </w:p>
    <w:p w14:paraId="6762A925" w14:textId="24A3BEAA" w:rsidR="0044102D" w:rsidRDefault="0044102D" w:rsidP="0044102D">
      <w:pPr>
        <w:overflowPunct/>
        <w:autoSpaceDE/>
        <w:autoSpaceDN/>
        <w:adjustRightInd/>
        <w:spacing w:after="200" w:line="276" w:lineRule="auto"/>
        <w:jc w:val="both"/>
        <w:textAlignment w:val="auto"/>
      </w:pPr>
      <w:r>
        <w:t>Problematika identifikace aktiv a jejich klasifikace je upravena v samostatné metodice.</w:t>
      </w:r>
    </w:p>
    <w:p w14:paraId="7F1AA385" w14:textId="77777777" w:rsidR="008D42A6" w:rsidRDefault="008D42A6" w:rsidP="002F3033">
      <w:pPr>
        <w:pStyle w:val="Nadpis2"/>
      </w:pPr>
      <w:bookmarkStart w:id="251" w:name="_Toc11182600"/>
      <w:bookmarkStart w:id="252" w:name="_Toc426379832"/>
      <w:bookmarkStart w:id="253" w:name="_Toc445028896"/>
      <w:r>
        <w:t>Kritéria hodnocení rizik</w:t>
      </w:r>
      <w:bookmarkEnd w:id="251"/>
    </w:p>
    <w:p w14:paraId="3C002346" w14:textId="77777777" w:rsidR="008D42A6" w:rsidRDefault="008D42A6" w:rsidP="008D42A6">
      <w:pPr>
        <w:jc w:val="both"/>
      </w:pPr>
      <w:r>
        <w:t>Bezpečnostní opatření jsou vybrána na základě prováděného hodnocení rizik a požadavků zákonných norem. Hodnocení rizik je prováděno na základě následujících kritérií:</w:t>
      </w:r>
    </w:p>
    <w:p w14:paraId="6C560BDE" w14:textId="2463ADA1" w:rsidR="008D42A6" w:rsidRDefault="008D42A6" w:rsidP="00C34C55">
      <w:pPr>
        <w:pStyle w:val="Odstavecseseznamem"/>
        <w:numPr>
          <w:ilvl w:val="0"/>
          <w:numId w:val="14"/>
        </w:numPr>
        <w:overflowPunct/>
        <w:autoSpaceDE/>
        <w:autoSpaceDN/>
        <w:adjustRightInd/>
        <w:spacing w:after="200" w:line="276" w:lineRule="auto"/>
        <w:jc w:val="both"/>
        <w:textAlignment w:val="auto"/>
      </w:pPr>
      <w:r>
        <w:t xml:space="preserve">stanovení hodnot informačních aktiv </w:t>
      </w:r>
      <w:r w:rsidR="00801A48" w:rsidRPr="00FE1204">
        <w:rPr>
          <w:highlight w:val="yellow"/>
        </w:rPr>
        <w:t>Organizace</w:t>
      </w:r>
      <w:r>
        <w:t xml:space="preserve"> z hlediska požadavků na jejich dostupnost, důvěrnost a integritu,</w:t>
      </w:r>
    </w:p>
    <w:p w14:paraId="3C1242E1" w14:textId="77777777" w:rsidR="008D42A6" w:rsidRDefault="008D42A6" w:rsidP="00C34C55">
      <w:pPr>
        <w:pStyle w:val="Odstavecseseznamem"/>
        <w:numPr>
          <w:ilvl w:val="0"/>
          <w:numId w:val="14"/>
        </w:numPr>
        <w:overflowPunct/>
        <w:autoSpaceDE/>
        <w:autoSpaceDN/>
        <w:adjustRightInd/>
        <w:spacing w:after="200" w:line="276" w:lineRule="auto"/>
        <w:jc w:val="both"/>
        <w:textAlignment w:val="auto"/>
      </w:pPr>
      <w:r>
        <w:t>určení možných dopadů identifikovaných hrozeb, reálné pravděpodobnosti jejich uskutečnění a určení úrovně rizik pro aktiva,</w:t>
      </w:r>
    </w:p>
    <w:p w14:paraId="239C75B3" w14:textId="2D221769" w:rsidR="008D42A6" w:rsidRDefault="008D42A6" w:rsidP="00C34C55">
      <w:pPr>
        <w:pStyle w:val="Odstavecseseznamem"/>
        <w:numPr>
          <w:ilvl w:val="0"/>
          <w:numId w:val="14"/>
        </w:numPr>
        <w:overflowPunct/>
        <w:autoSpaceDE/>
        <w:autoSpaceDN/>
        <w:adjustRightInd/>
        <w:spacing w:after="200" w:line="276" w:lineRule="auto"/>
        <w:jc w:val="both"/>
        <w:textAlignment w:val="auto"/>
      </w:pPr>
      <w:r>
        <w:t xml:space="preserve">určení akceptovatelné úrovně rizika pro informační aktiva </w:t>
      </w:r>
      <w:r w:rsidR="00801A48" w:rsidRPr="00FE1204">
        <w:rPr>
          <w:highlight w:val="yellow"/>
        </w:rPr>
        <w:t>Organizace</w:t>
      </w:r>
      <w:r>
        <w:t>.</w:t>
      </w:r>
    </w:p>
    <w:p w14:paraId="445C2433" w14:textId="77777777" w:rsidR="00272DE5" w:rsidRDefault="00272DE5" w:rsidP="00272DE5">
      <w:pPr>
        <w:overflowPunct/>
        <w:autoSpaceDE/>
        <w:autoSpaceDN/>
        <w:adjustRightInd/>
        <w:spacing w:after="200" w:line="276" w:lineRule="auto"/>
        <w:jc w:val="both"/>
        <w:textAlignment w:val="auto"/>
      </w:pPr>
      <w:r>
        <w:t>Problematika analýzy a řízení rizik je upravena v samostatné metodice.</w:t>
      </w:r>
    </w:p>
    <w:p w14:paraId="6E2073E9" w14:textId="77777777" w:rsidR="008D42A6" w:rsidRDefault="008D42A6" w:rsidP="002F3033">
      <w:pPr>
        <w:pStyle w:val="Nadpis2"/>
      </w:pPr>
      <w:bookmarkStart w:id="254" w:name="_Toc11182601"/>
      <w:r>
        <w:t>Řízení lidských zdrojů</w:t>
      </w:r>
      <w:bookmarkEnd w:id="252"/>
      <w:bookmarkEnd w:id="253"/>
      <w:bookmarkEnd w:id="254"/>
    </w:p>
    <w:p w14:paraId="08790B0B" w14:textId="40D72FC6" w:rsidR="008D42A6" w:rsidRDefault="008D42A6" w:rsidP="008D42A6">
      <w:pPr>
        <w:jc w:val="both"/>
      </w:pPr>
      <w:r>
        <w:t xml:space="preserve">Účelem </w:t>
      </w:r>
      <w:r w:rsidR="00272DE5">
        <w:t xml:space="preserve">procesu řízení </w:t>
      </w:r>
      <w:r>
        <w:t xml:space="preserve">bezpečnosti </w:t>
      </w:r>
      <w:r w:rsidR="00272DE5">
        <w:t xml:space="preserve">lidských zdrojů </w:t>
      </w:r>
      <w:r>
        <w:t xml:space="preserve">je snížení rizika lidské chyby, krádeže, podvodu nebo zneužití prostředků </w:t>
      </w:r>
      <w:r w:rsidR="00A54BE4" w:rsidRPr="00FE1204">
        <w:rPr>
          <w:highlight w:val="yellow"/>
        </w:rPr>
        <w:t>Organizace</w:t>
      </w:r>
      <w:r>
        <w:t>.</w:t>
      </w:r>
      <w:r w:rsidR="00F050E2">
        <w:t xml:space="preserve"> </w:t>
      </w:r>
      <w:r>
        <w:t xml:space="preserve">Bezpečnostní </w:t>
      </w:r>
      <w:r w:rsidR="00F050E2">
        <w:t xml:space="preserve">cíle v oblasti řízení lidských zdrojů zahrnují </w:t>
      </w:r>
      <w:r>
        <w:t xml:space="preserve">zajištění: </w:t>
      </w:r>
    </w:p>
    <w:p w14:paraId="26A9545A" w14:textId="77777777" w:rsidR="008D42A6" w:rsidRDefault="008D42A6" w:rsidP="00C64BB9">
      <w:pPr>
        <w:pStyle w:val="Odstavecseseznamem"/>
        <w:numPr>
          <w:ilvl w:val="0"/>
          <w:numId w:val="6"/>
        </w:numPr>
        <w:overflowPunct/>
        <w:autoSpaceDE/>
        <w:autoSpaceDN/>
        <w:adjustRightInd/>
        <w:spacing w:after="200" w:line="276" w:lineRule="auto"/>
        <w:jc w:val="both"/>
        <w:textAlignment w:val="auto"/>
      </w:pPr>
      <w:r>
        <w:t>vhodných postupů v rámci přijímacího řízení</w:t>
      </w:r>
    </w:p>
    <w:p w14:paraId="4915D2BE" w14:textId="77777777" w:rsidR="008D42A6" w:rsidRDefault="008D42A6" w:rsidP="00C64BB9">
      <w:pPr>
        <w:pStyle w:val="Odstavecseseznamem"/>
        <w:numPr>
          <w:ilvl w:val="0"/>
          <w:numId w:val="6"/>
        </w:numPr>
        <w:overflowPunct/>
        <w:autoSpaceDE/>
        <w:autoSpaceDN/>
        <w:adjustRightInd/>
        <w:spacing w:after="200" w:line="276" w:lineRule="auto"/>
        <w:jc w:val="both"/>
        <w:textAlignment w:val="auto"/>
      </w:pPr>
      <w:r>
        <w:t>povědomí zaměstnanců o bezpečnosti informací</w:t>
      </w:r>
    </w:p>
    <w:p w14:paraId="654298E4" w14:textId="77777777" w:rsidR="008D42A6" w:rsidRDefault="008D42A6" w:rsidP="00C64BB9">
      <w:pPr>
        <w:pStyle w:val="Odstavecseseznamem"/>
        <w:numPr>
          <w:ilvl w:val="0"/>
          <w:numId w:val="6"/>
        </w:numPr>
        <w:overflowPunct/>
        <w:autoSpaceDE/>
        <w:autoSpaceDN/>
        <w:adjustRightInd/>
        <w:spacing w:after="200" w:line="276" w:lineRule="auto"/>
        <w:jc w:val="both"/>
        <w:textAlignment w:val="auto"/>
      </w:pPr>
      <w:r>
        <w:t>vhodných postupů v rámci změny pracovní pozice</w:t>
      </w:r>
    </w:p>
    <w:p w14:paraId="46F042D0" w14:textId="77777777" w:rsidR="008D42A6" w:rsidRDefault="008D42A6" w:rsidP="00C64BB9">
      <w:pPr>
        <w:pStyle w:val="Odstavecseseznamem"/>
        <w:numPr>
          <w:ilvl w:val="0"/>
          <w:numId w:val="6"/>
        </w:numPr>
        <w:overflowPunct/>
        <w:autoSpaceDE/>
        <w:autoSpaceDN/>
        <w:adjustRightInd/>
        <w:spacing w:after="200" w:line="276" w:lineRule="auto"/>
        <w:jc w:val="both"/>
        <w:textAlignment w:val="auto"/>
      </w:pPr>
      <w:r>
        <w:t>vhodných postupů v rámci ukončení pracovního poměru</w:t>
      </w:r>
    </w:p>
    <w:p w14:paraId="5261592B" w14:textId="7FD31EA3" w:rsidR="008D42A6" w:rsidRPr="00704D55" w:rsidRDefault="008D42A6" w:rsidP="008D42A6">
      <w:pPr>
        <w:jc w:val="both"/>
      </w:pPr>
      <w:r>
        <w:t xml:space="preserve">Pro oblast </w:t>
      </w:r>
      <w:r w:rsidR="00F050E2">
        <w:t xml:space="preserve">personální bezpečnosti </w:t>
      </w:r>
      <w:r>
        <w:t xml:space="preserve">jsou v rámci </w:t>
      </w:r>
      <w:r w:rsidR="00801A48" w:rsidRPr="0044102D">
        <w:rPr>
          <w:highlight w:val="yellow"/>
        </w:rPr>
        <w:t>Organizace</w:t>
      </w:r>
      <w:r w:rsidR="00801A48" w:rsidRPr="00801A48">
        <w:t xml:space="preserve"> </w:t>
      </w:r>
      <w:r>
        <w:t>stanoveny následující bezpečnostní zásady:</w:t>
      </w:r>
    </w:p>
    <w:p w14:paraId="7BA6B390" w14:textId="694C5205" w:rsidR="008D42A6" w:rsidRDefault="002F379A" w:rsidP="00C64BB9">
      <w:pPr>
        <w:pStyle w:val="Odstavecseseznamem"/>
        <w:numPr>
          <w:ilvl w:val="0"/>
          <w:numId w:val="7"/>
        </w:numPr>
        <w:overflowPunct/>
        <w:autoSpaceDE/>
        <w:autoSpaceDN/>
        <w:adjustRightInd/>
        <w:spacing w:after="200" w:line="276" w:lineRule="auto"/>
        <w:jc w:val="both"/>
        <w:textAlignment w:val="auto"/>
      </w:pPr>
      <w:r>
        <w:lastRenderedPageBreak/>
        <w:t xml:space="preserve">posuzování </w:t>
      </w:r>
      <w:r w:rsidR="008D42A6">
        <w:t>uchazečů o zaměstnání z hlediska personální bezpečnosti je součástí výkonu personálních činností dle Pracovního řádu a v souladu s obsahem pracovněprávních dokumentů v personálních šablonách</w:t>
      </w:r>
      <w:r>
        <w:t>,</w:t>
      </w:r>
    </w:p>
    <w:p w14:paraId="45439F90" w14:textId="1E892BB1" w:rsidR="008D42A6" w:rsidRDefault="002F379A" w:rsidP="00C64BB9">
      <w:pPr>
        <w:pStyle w:val="Odstavecseseznamem"/>
        <w:numPr>
          <w:ilvl w:val="0"/>
          <w:numId w:val="7"/>
        </w:numPr>
        <w:overflowPunct/>
        <w:autoSpaceDE/>
        <w:autoSpaceDN/>
        <w:adjustRightInd/>
        <w:spacing w:after="200" w:line="276" w:lineRule="auto"/>
        <w:jc w:val="both"/>
        <w:textAlignment w:val="auto"/>
      </w:pPr>
      <w:r>
        <w:t xml:space="preserve">zaměstnanci </w:t>
      </w:r>
      <w:r w:rsidR="00033C4B">
        <w:t xml:space="preserve">učiní písemné </w:t>
      </w:r>
      <w:r w:rsidR="008D42A6">
        <w:t>prohlášení o mlčenlivosti ve smyslu zákonem uložené povinnosti</w:t>
      </w:r>
      <w:r>
        <w:t>,</w:t>
      </w:r>
    </w:p>
    <w:p w14:paraId="4E4D21B7" w14:textId="4557EBC0" w:rsidR="008D42A6" w:rsidRDefault="002F379A" w:rsidP="00801A48">
      <w:pPr>
        <w:pStyle w:val="Odstavecseseznamem"/>
        <w:numPr>
          <w:ilvl w:val="0"/>
          <w:numId w:val="7"/>
        </w:numPr>
        <w:overflowPunct/>
        <w:autoSpaceDE/>
        <w:autoSpaceDN/>
        <w:adjustRightInd/>
        <w:spacing w:after="200" w:line="276" w:lineRule="auto"/>
        <w:jc w:val="both"/>
        <w:textAlignment w:val="auto"/>
      </w:pPr>
      <w:r>
        <w:t xml:space="preserve">zaměstnanci </w:t>
      </w:r>
      <w:r w:rsidR="00801A48" w:rsidRPr="0044102D">
        <w:rPr>
          <w:highlight w:val="yellow"/>
        </w:rPr>
        <w:t>Organizace</w:t>
      </w:r>
      <w:r w:rsidR="00801A48" w:rsidRPr="00801A48">
        <w:t xml:space="preserve"> </w:t>
      </w:r>
      <w:r w:rsidR="008D42A6">
        <w:t xml:space="preserve">jsou povinni zachovávat mlčenlivost o skutečnostech, se kterými se seznámili při plnění </w:t>
      </w:r>
      <w:r w:rsidR="009C61C1">
        <w:t xml:space="preserve">svých pracovních </w:t>
      </w:r>
      <w:r w:rsidR="008D42A6">
        <w:t>úkolů nebo v přímé souvislosti s nimi a tato povinnost trvá i po skončení pracovního vztahu, pokud zvláštní právní předpis nestanoví jinak</w:t>
      </w:r>
      <w:r>
        <w:t>,</w:t>
      </w:r>
    </w:p>
    <w:p w14:paraId="0013517C" w14:textId="5BCDA79E" w:rsidR="008D42A6" w:rsidRDefault="002F379A" w:rsidP="00C64BB9">
      <w:pPr>
        <w:pStyle w:val="Odstavecseseznamem"/>
        <w:numPr>
          <w:ilvl w:val="0"/>
          <w:numId w:val="7"/>
        </w:numPr>
        <w:overflowPunct/>
        <w:autoSpaceDE/>
        <w:autoSpaceDN/>
        <w:adjustRightInd/>
        <w:spacing w:after="200" w:line="276" w:lineRule="auto"/>
        <w:jc w:val="both"/>
        <w:textAlignment w:val="auto"/>
      </w:pPr>
      <w:r>
        <w:t xml:space="preserve">seznámení </w:t>
      </w:r>
      <w:r w:rsidR="008D42A6">
        <w:t xml:space="preserve">zaměstnanců s </w:t>
      </w:r>
      <w:r w:rsidR="006A1518">
        <w:t>Bezpečnostní</w:t>
      </w:r>
      <w:r w:rsidR="008D42A6">
        <w:t xml:space="preserve"> politikou je součástí vstupního školení a dalších periodických školení</w:t>
      </w:r>
      <w:r>
        <w:t>,</w:t>
      </w:r>
    </w:p>
    <w:p w14:paraId="0029BA06" w14:textId="1F55C9FB" w:rsidR="008D42A6" w:rsidRDefault="002F379A" w:rsidP="00C64BB9">
      <w:pPr>
        <w:pStyle w:val="Odstavecseseznamem"/>
        <w:numPr>
          <w:ilvl w:val="0"/>
          <w:numId w:val="7"/>
        </w:numPr>
        <w:overflowPunct/>
        <w:autoSpaceDE/>
        <w:autoSpaceDN/>
        <w:adjustRightInd/>
        <w:spacing w:after="200" w:line="276" w:lineRule="auto"/>
        <w:jc w:val="both"/>
        <w:textAlignment w:val="auto"/>
      </w:pPr>
      <w:r>
        <w:t xml:space="preserve">zaměstnanci </w:t>
      </w:r>
      <w:r w:rsidR="008D42A6">
        <w:t>musí znát postupy hlášení bezpečnostních incidentů</w:t>
      </w:r>
      <w:r>
        <w:t>,</w:t>
      </w:r>
    </w:p>
    <w:p w14:paraId="5BD21F98" w14:textId="4A7F355A" w:rsidR="008D42A6" w:rsidRDefault="002F379A" w:rsidP="00C64BB9">
      <w:pPr>
        <w:pStyle w:val="Odstavecseseznamem"/>
        <w:numPr>
          <w:ilvl w:val="0"/>
          <w:numId w:val="7"/>
        </w:numPr>
        <w:overflowPunct/>
        <w:autoSpaceDE/>
        <w:autoSpaceDN/>
        <w:adjustRightInd/>
        <w:spacing w:after="200" w:line="276" w:lineRule="auto"/>
        <w:jc w:val="both"/>
        <w:textAlignment w:val="auto"/>
      </w:pPr>
      <w:r>
        <w:t xml:space="preserve">nedodržení </w:t>
      </w:r>
      <w:r w:rsidR="008D42A6">
        <w:t xml:space="preserve">bezpečnostních zásad může být kvalifikováno jako porušení povinností zaměstnance příp. porušení pracovní kázně s příslušnými důsledky pro zaměstnance, ve smyslu zákona č. 262/2006 Sb., zákoník práce, ve znění pozdějších předpisů, pokud se nejedná o přestupek podle § 44 zákona č. 101/2000 Sb., o ochraně osobních údajů a o změně některých zákonů, ve znění pozdějších předpisů nebo trestný čin podle § </w:t>
      </w:r>
      <w:r w:rsidR="00033C4B">
        <w:t xml:space="preserve">180 </w:t>
      </w:r>
      <w:r w:rsidR="008D42A6">
        <w:t>zákona č. 40/</w:t>
      </w:r>
      <w:r w:rsidR="00033C4B">
        <w:t>2009</w:t>
      </w:r>
      <w:r w:rsidR="008D42A6">
        <w:t>Sb., trestní zákon</w:t>
      </w:r>
      <w:r w:rsidR="00033C4B">
        <w:t>ík</w:t>
      </w:r>
      <w:r w:rsidR="008D42A6">
        <w:t>, ve znění pozdějších předpisů</w:t>
      </w:r>
      <w:r>
        <w:t>,</w:t>
      </w:r>
    </w:p>
    <w:p w14:paraId="2712E02F" w14:textId="0D2E8FF8" w:rsidR="008D42A6" w:rsidRDefault="002F379A" w:rsidP="00C64BB9">
      <w:pPr>
        <w:pStyle w:val="Odstavecseseznamem"/>
        <w:numPr>
          <w:ilvl w:val="0"/>
          <w:numId w:val="7"/>
        </w:numPr>
        <w:overflowPunct/>
        <w:autoSpaceDE/>
        <w:autoSpaceDN/>
        <w:adjustRightInd/>
        <w:spacing w:after="200" w:line="276" w:lineRule="auto"/>
        <w:jc w:val="both"/>
        <w:textAlignment w:val="auto"/>
      </w:pPr>
      <w:r>
        <w:t xml:space="preserve">šetření </w:t>
      </w:r>
      <w:r w:rsidR="008D42A6">
        <w:t xml:space="preserve">závažných bezpečnostních incidentů zajišťuje </w:t>
      </w:r>
      <w:r w:rsidR="00033C4B">
        <w:t xml:space="preserve">Manažer </w:t>
      </w:r>
      <w:r w:rsidR="008D42A6">
        <w:t xml:space="preserve">kybernetické bezpečnosti včetně zpracování protokolů o bezpečnostních incidentech, jejich evidence a předložení návrhů </w:t>
      </w:r>
      <w:r w:rsidR="00801A48" w:rsidRPr="00FE1204">
        <w:rPr>
          <w:highlight w:val="yellow"/>
        </w:rPr>
        <w:t>Organizace</w:t>
      </w:r>
      <w:r w:rsidR="008D42A6">
        <w:t xml:space="preserve"> k zajištění bezpečnosti.</w:t>
      </w:r>
    </w:p>
    <w:p w14:paraId="1A2F20F3" w14:textId="77777777" w:rsidR="008D42A6" w:rsidRDefault="008D42A6" w:rsidP="002F3033">
      <w:pPr>
        <w:pStyle w:val="Nadpis2"/>
      </w:pPr>
      <w:bookmarkStart w:id="255" w:name="_Toc426379835"/>
      <w:bookmarkStart w:id="256" w:name="_Toc445028897"/>
      <w:bookmarkStart w:id="257" w:name="_Toc11182602"/>
      <w:r>
        <w:t>Řízení fyzické bezpečnosti</w:t>
      </w:r>
      <w:bookmarkEnd w:id="255"/>
      <w:bookmarkEnd w:id="256"/>
      <w:bookmarkEnd w:id="257"/>
    </w:p>
    <w:p w14:paraId="5CB802D7" w14:textId="551DC1D3" w:rsidR="008D42A6" w:rsidRDefault="008D42A6" w:rsidP="008D42A6">
      <w:pPr>
        <w:jc w:val="both"/>
      </w:pPr>
      <w:r>
        <w:t>Účelem fyzické bezpečnosti a bezpečnosti prostředí je předcházet neoprávněnému a</w:t>
      </w:r>
      <w:r w:rsidR="00033C4B">
        <w:t xml:space="preserve"> / nebo</w:t>
      </w:r>
      <w:r>
        <w:t xml:space="preserve"> neautorizovanému přístupu k informacím, poškození a narušení informací.</w:t>
      </w:r>
      <w:r w:rsidR="002F3033">
        <w:t xml:space="preserve"> </w:t>
      </w:r>
      <w:r>
        <w:t>Bezpečnostním cílem je zajištění fyzické ochrany informací a prostředí, ve kterém se informace nacházejí</w:t>
      </w:r>
      <w:r w:rsidR="00A32D3D">
        <w:t>. Cíle je dosahováno prostřednictvím následujících opatření</w:t>
      </w:r>
      <w:r>
        <w:t>:</w:t>
      </w:r>
    </w:p>
    <w:p w14:paraId="1A51E69F" w14:textId="3FCEE55F" w:rsidR="008D42A6" w:rsidRDefault="008D42A6" w:rsidP="00C64BB9">
      <w:pPr>
        <w:pStyle w:val="Odstavecseseznamem"/>
        <w:numPr>
          <w:ilvl w:val="0"/>
          <w:numId w:val="8"/>
        </w:numPr>
        <w:overflowPunct/>
        <w:autoSpaceDE/>
        <w:autoSpaceDN/>
        <w:adjustRightInd/>
        <w:spacing w:after="200" w:line="276" w:lineRule="auto"/>
        <w:jc w:val="both"/>
        <w:textAlignment w:val="auto"/>
      </w:pPr>
      <w:r>
        <w:t>vymezením a využíváním zabezpečených oblastí, zahrnujících kontrolu vstupu a upřesněním způsobu práce osob v těchto oblastech, zabezpečením kanceláří, místností a zařízení, ochranou proti hrozbám působícím z vnějšího prostředí, zejména tam, kde se informace nacházejí, zpracovávají a uchovávají</w:t>
      </w:r>
      <w:r w:rsidR="003228F9">
        <w:t>,</w:t>
      </w:r>
    </w:p>
    <w:p w14:paraId="5309268C" w14:textId="7F423A9C" w:rsidR="008D42A6" w:rsidRDefault="008D42A6" w:rsidP="00C64BB9">
      <w:pPr>
        <w:pStyle w:val="Odstavecseseznamem"/>
        <w:numPr>
          <w:ilvl w:val="0"/>
          <w:numId w:val="8"/>
        </w:numPr>
        <w:overflowPunct/>
        <w:autoSpaceDE/>
        <w:autoSpaceDN/>
        <w:adjustRightInd/>
        <w:spacing w:after="200" w:line="276" w:lineRule="auto"/>
        <w:jc w:val="both"/>
        <w:textAlignment w:val="auto"/>
      </w:pPr>
      <w:r>
        <w:t>zabezpečením zařízení proti odcizení a zničení, poškození, zahrnujícím bezpečné umístění zařízení, zajištěním podpůrných služeb pro provoz zařízení (dodávky energie, klimatizace atd.), zabezpečením kabeláže a zajištěním pravidelné a bezpečné údržby zařízení</w:t>
      </w:r>
      <w:r w:rsidR="003228F9">
        <w:t>,</w:t>
      </w:r>
    </w:p>
    <w:p w14:paraId="211898F6" w14:textId="27AB5973" w:rsidR="008D42A6" w:rsidRDefault="008D42A6" w:rsidP="00801A48">
      <w:pPr>
        <w:pStyle w:val="Odstavecseseznamem"/>
        <w:numPr>
          <w:ilvl w:val="0"/>
          <w:numId w:val="8"/>
        </w:numPr>
        <w:overflowPunct/>
        <w:autoSpaceDE/>
        <w:autoSpaceDN/>
        <w:adjustRightInd/>
        <w:spacing w:after="200" w:line="276" w:lineRule="auto"/>
        <w:jc w:val="both"/>
        <w:textAlignment w:val="auto"/>
      </w:pPr>
      <w:r>
        <w:t xml:space="preserve">zajištěním bezpečnosti informací mimo objekty </w:t>
      </w:r>
      <w:r w:rsidR="00801A48" w:rsidRPr="00FE1204">
        <w:rPr>
          <w:highlight w:val="yellow"/>
        </w:rPr>
        <w:t>Organizace</w:t>
      </w:r>
      <w:r w:rsidR="003228F9">
        <w:t>.</w:t>
      </w:r>
    </w:p>
    <w:p w14:paraId="01913AE2" w14:textId="13AE078E" w:rsidR="003228F9" w:rsidRPr="00704D55" w:rsidRDefault="003228F9" w:rsidP="003228F9">
      <w:pPr>
        <w:jc w:val="both"/>
      </w:pPr>
      <w:r>
        <w:t xml:space="preserve">Pro oblast personální bezpečnosti jsou v rámci </w:t>
      </w:r>
      <w:r w:rsidR="00801A48" w:rsidRPr="00FE1204">
        <w:rPr>
          <w:highlight w:val="yellow"/>
        </w:rPr>
        <w:t>Organizace</w:t>
      </w:r>
      <w:r w:rsidR="00801A48" w:rsidRPr="00801A48">
        <w:t xml:space="preserve"> </w:t>
      </w:r>
      <w:r>
        <w:t>stanoveny následující bezpečnostní zásady:</w:t>
      </w:r>
    </w:p>
    <w:p w14:paraId="6515ACA1" w14:textId="4FB8E57C" w:rsidR="008D42A6" w:rsidRDefault="003228F9" w:rsidP="009C61C1">
      <w:pPr>
        <w:pStyle w:val="Odstavecseseznamem"/>
        <w:numPr>
          <w:ilvl w:val="0"/>
          <w:numId w:val="9"/>
        </w:numPr>
        <w:overflowPunct/>
        <w:autoSpaceDE/>
        <w:autoSpaceDN/>
        <w:adjustRightInd/>
        <w:spacing w:after="200" w:line="276" w:lineRule="auto"/>
        <w:jc w:val="both"/>
        <w:textAlignment w:val="auto"/>
      </w:pPr>
      <w:r>
        <w:t>s</w:t>
      </w:r>
      <w:r w:rsidR="008D42A6">
        <w:t>tanovení režimu vstupu a výstupu osob včetně zajištění zabezpečených oblastí a definování fyzického bezpečnostního perimetru</w:t>
      </w:r>
      <w:r w:rsidR="00A32D3D">
        <w:t>;</w:t>
      </w:r>
      <w:r w:rsidR="008D42A6">
        <w:t xml:space="preserve"> </w:t>
      </w:r>
      <w:r w:rsidR="00A32D3D">
        <w:t xml:space="preserve">pravidla jsou stanovena </w:t>
      </w:r>
      <w:r w:rsidR="008D42A6">
        <w:t xml:space="preserve">samostatnou politikou a společnou dokumentací </w:t>
      </w:r>
      <w:r w:rsidR="00801A48" w:rsidRPr="00FE1204">
        <w:rPr>
          <w:highlight w:val="yellow"/>
        </w:rPr>
        <w:t>Organizace</w:t>
      </w:r>
      <w:r>
        <w:t>,</w:t>
      </w:r>
    </w:p>
    <w:p w14:paraId="0B8C86BD" w14:textId="12812C48" w:rsidR="008D42A6" w:rsidRDefault="003228F9" w:rsidP="009C61C1">
      <w:pPr>
        <w:pStyle w:val="Odstavecseseznamem"/>
        <w:numPr>
          <w:ilvl w:val="0"/>
          <w:numId w:val="9"/>
        </w:numPr>
        <w:overflowPunct/>
        <w:autoSpaceDE/>
        <w:autoSpaceDN/>
        <w:adjustRightInd/>
        <w:spacing w:after="200" w:line="276" w:lineRule="auto"/>
        <w:jc w:val="both"/>
        <w:textAlignment w:val="auto"/>
      </w:pPr>
      <w:r>
        <w:t>z</w:t>
      </w:r>
      <w:r w:rsidR="008D42A6">
        <w:t>ajištění požární bezpečnosti podle zákonů a jiných právních předpisů</w:t>
      </w:r>
      <w:r w:rsidR="00A32D3D">
        <w:t>; pravidla jsou</w:t>
      </w:r>
      <w:r w:rsidR="008D42A6">
        <w:t xml:space="preserve"> </w:t>
      </w:r>
      <w:r w:rsidR="00A32D3D">
        <w:t xml:space="preserve">upravena </w:t>
      </w:r>
      <w:r w:rsidR="008D42A6">
        <w:t>zvláštní vnitřní organizační politikou</w:t>
      </w:r>
      <w:r>
        <w:t>,</w:t>
      </w:r>
    </w:p>
    <w:p w14:paraId="2919C9DE" w14:textId="2F5B82B6" w:rsidR="008D42A6" w:rsidRDefault="003228F9" w:rsidP="009C61C1">
      <w:pPr>
        <w:pStyle w:val="Odstavecseseznamem"/>
        <w:numPr>
          <w:ilvl w:val="0"/>
          <w:numId w:val="9"/>
        </w:numPr>
        <w:overflowPunct/>
        <w:autoSpaceDE/>
        <w:autoSpaceDN/>
        <w:adjustRightInd/>
        <w:spacing w:after="200" w:line="276" w:lineRule="auto"/>
        <w:jc w:val="both"/>
        <w:textAlignment w:val="auto"/>
      </w:pPr>
      <w:r>
        <w:lastRenderedPageBreak/>
        <w:t>v</w:t>
      </w:r>
      <w:r w:rsidR="008D42A6">
        <w:t>stup do budov oprávněným orgánům ke zdolání požáru nebo k provedení jiných záchranných prací dle rozhodnutí velitele zásahu stanovuje dokumentace zdolávání požáru a navazující dokumentace požární ochrany</w:t>
      </w:r>
      <w:r>
        <w:t>,</w:t>
      </w:r>
    </w:p>
    <w:p w14:paraId="5D620EE1" w14:textId="277C6C07" w:rsidR="008D42A6" w:rsidRDefault="00A32D3D" w:rsidP="009C61C1">
      <w:pPr>
        <w:pStyle w:val="Odstavecseseznamem"/>
        <w:numPr>
          <w:ilvl w:val="0"/>
          <w:numId w:val="9"/>
        </w:numPr>
        <w:overflowPunct/>
        <w:autoSpaceDE/>
        <w:autoSpaceDN/>
        <w:adjustRightInd/>
        <w:spacing w:after="200" w:line="276" w:lineRule="auto"/>
        <w:jc w:val="both"/>
        <w:textAlignment w:val="auto"/>
      </w:pPr>
      <w:r>
        <w:t xml:space="preserve">kontrola dodržování </w:t>
      </w:r>
      <w:r w:rsidR="008D42A6">
        <w:t>zásad čistého stolu a čisté obrazovky spadá do kompetence vedoucích zaměstnanců.</w:t>
      </w:r>
    </w:p>
    <w:p w14:paraId="15E1C7A6" w14:textId="77777777" w:rsidR="008D42A6" w:rsidRPr="00D50C9A" w:rsidRDefault="008D42A6" w:rsidP="002F3033">
      <w:pPr>
        <w:pStyle w:val="Nadpis2"/>
      </w:pPr>
      <w:bookmarkStart w:id="258" w:name="_Toc426379838"/>
      <w:bookmarkStart w:id="259" w:name="_Toc445028898"/>
      <w:bookmarkStart w:id="260" w:name="_Toc11182603"/>
      <w:r w:rsidRPr="00D50C9A">
        <w:t>Řízení preventivních a nápravných opatření</w:t>
      </w:r>
      <w:bookmarkEnd w:id="258"/>
      <w:bookmarkEnd w:id="259"/>
      <w:bookmarkEnd w:id="260"/>
    </w:p>
    <w:p w14:paraId="742B69A8" w14:textId="7525D237" w:rsidR="003228F9" w:rsidRPr="00704D55" w:rsidRDefault="003228F9" w:rsidP="003228F9">
      <w:pPr>
        <w:jc w:val="both"/>
      </w:pPr>
      <w:r w:rsidRPr="00D50C9A">
        <w:t>Pro oblast řízení preventivních a nápravných opatření jsou stanoveny bezpečnostní zásady</w:t>
      </w:r>
      <w:r w:rsidR="00CE7AC9" w:rsidRPr="00D50C9A">
        <w:t>, kter</w:t>
      </w:r>
      <w:r w:rsidR="009C61C1" w:rsidRPr="00D50C9A">
        <w:t>é</w:t>
      </w:r>
      <w:r w:rsidR="00CE7AC9" w:rsidRPr="00D50C9A">
        <w:t xml:space="preserve"> jsou zapracovány do bezpečnostní dokumentace</w:t>
      </w:r>
      <w:r w:rsidR="00A32D3D" w:rsidRPr="00A32D3D">
        <w:t xml:space="preserve"> </w:t>
      </w:r>
      <w:r w:rsidR="00A32D3D" w:rsidRPr="00D50C9A">
        <w:t>jednotlivých aktiv</w:t>
      </w:r>
      <w:r w:rsidR="00CE7AC9" w:rsidRPr="00D50C9A">
        <w:t>.</w:t>
      </w:r>
      <w:r w:rsidR="00A32D3D">
        <w:t xml:space="preserve"> Tyto zásady zohlední při své činnosti jednotliví </w:t>
      </w:r>
      <w:r w:rsidR="002A4890">
        <w:t>garanti aktiv</w:t>
      </w:r>
      <w:r w:rsidR="00A32D3D">
        <w:t>.</w:t>
      </w:r>
    </w:p>
    <w:p w14:paraId="0C3DCEBC" w14:textId="77777777" w:rsidR="008D42A6" w:rsidRPr="00EC59F8" w:rsidRDefault="008D42A6" w:rsidP="002F3033">
      <w:pPr>
        <w:pStyle w:val="Nadpis2"/>
      </w:pPr>
      <w:bookmarkStart w:id="261" w:name="_Toc426379841"/>
      <w:bookmarkStart w:id="262" w:name="_Toc445028899"/>
      <w:bookmarkStart w:id="263" w:name="_Toc11182604"/>
      <w:r w:rsidRPr="00EC59F8">
        <w:t>Řízení bezpečnosti komunikací a provozu</w:t>
      </w:r>
      <w:bookmarkEnd w:id="261"/>
      <w:bookmarkEnd w:id="262"/>
      <w:bookmarkEnd w:id="263"/>
    </w:p>
    <w:p w14:paraId="3A30B4F3" w14:textId="5C80732B" w:rsidR="008D42A6" w:rsidRDefault="008D42A6" w:rsidP="008D42A6">
      <w:pPr>
        <w:jc w:val="both"/>
      </w:pPr>
      <w:r>
        <w:t xml:space="preserve">Účelem </w:t>
      </w:r>
      <w:r w:rsidR="00272DE5">
        <w:t xml:space="preserve">procesu </w:t>
      </w:r>
      <w:r>
        <w:t>řízení bezpečnosti komunikací a provozu je zajistit správný a bezpečný provoz prostředků pro zpracování informací, minimalizovat riziko selhání systému, chránit integritu a dostupnost programů, dat a informačních systémů, chránit důvěrnost informací a zajistit ochranu počítačových sítí.</w:t>
      </w:r>
    </w:p>
    <w:p w14:paraId="56250C38" w14:textId="657B900D" w:rsidR="003228F9" w:rsidRDefault="003228F9" w:rsidP="008D42A6">
      <w:pPr>
        <w:jc w:val="both"/>
      </w:pPr>
      <w:r>
        <w:t>Pro oblast řízení bezpečnosti komunikací a provozu</w:t>
      </w:r>
      <w:r w:rsidRPr="003228F9">
        <w:t xml:space="preserve"> </w:t>
      </w:r>
      <w:r>
        <w:t xml:space="preserve">jsou v rámci </w:t>
      </w:r>
      <w:r w:rsidR="00801A48" w:rsidRPr="00D50C9A">
        <w:rPr>
          <w:highlight w:val="yellow"/>
        </w:rPr>
        <w:t>Organizace</w:t>
      </w:r>
      <w:r w:rsidR="00801A48" w:rsidRPr="00801A48">
        <w:t xml:space="preserve"> </w:t>
      </w:r>
      <w:r>
        <w:t>stanoveny následující bezpečnostní zásady:</w:t>
      </w:r>
    </w:p>
    <w:p w14:paraId="1E17DE08" w14:textId="268C0A6F" w:rsidR="008D42A6" w:rsidRDefault="00687FEB" w:rsidP="00C64BB9">
      <w:pPr>
        <w:pStyle w:val="Odstavecseseznamem"/>
        <w:numPr>
          <w:ilvl w:val="0"/>
          <w:numId w:val="10"/>
        </w:numPr>
        <w:overflowPunct/>
        <w:autoSpaceDE/>
        <w:autoSpaceDN/>
        <w:adjustRightInd/>
        <w:spacing w:after="200" w:line="276" w:lineRule="auto"/>
        <w:jc w:val="both"/>
        <w:textAlignment w:val="auto"/>
      </w:pPr>
      <w:bookmarkStart w:id="264" w:name="_Toc426379842"/>
      <w:r>
        <w:t xml:space="preserve">je využívána </w:t>
      </w:r>
      <w:bookmarkEnd w:id="264"/>
      <w:r w:rsidR="008D42A6">
        <w:t>ochran</w:t>
      </w:r>
      <w:r>
        <w:t>a</w:t>
      </w:r>
      <w:r w:rsidR="008D42A6">
        <w:t xml:space="preserve"> proti škodlivým a automaticky spouštěným programům</w:t>
      </w:r>
      <w:r>
        <w:t>,</w:t>
      </w:r>
    </w:p>
    <w:p w14:paraId="14AD9946" w14:textId="04489509" w:rsidR="008D42A6" w:rsidRDefault="00687FEB" w:rsidP="00801A48">
      <w:pPr>
        <w:pStyle w:val="Odstavecseseznamem"/>
        <w:numPr>
          <w:ilvl w:val="0"/>
          <w:numId w:val="10"/>
        </w:numPr>
        <w:overflowPunct/>
        <w:autoSpaceDE/>
        <w:autoSpaceDN/>
        <w:adjustRightInd/>
        <w:spacing w:after="200" w:line="276" w:lineRule="auto"/>
        <w:jc w:val="both"/>
        <w:textAlignment w:val="auto"/>
      </w:pPr>
      <w:r>
        <w:t xml:space="preserve">je prováděno </w:t>
      </w:r>
      <w:r w:rsidR="008D42A6">
        <w:t xml:space="preserve">zálohování, </w:t>
      </w:r>
      <w:r>
        <w:t xml:space="preserve">které zajistí obnovu </w:t>
      </w:r>
      <w:r w:rsidR="008D42A6">
        <w:t xml:space="preserve">dat a systémů ve vazbě na zachování základních funkcí </w:t>
      </w:r>
      <w:r w:rsidR="00801A48" w:rsidRPr="00D50C9A">
        <w:rPr>
          <w:highlight w:val="yellow"/>
        </w:rPr>
        <w:t>Organizace</w:t>
      </w:r>
      <w:r>
        <w:t>,</w:t>
      </w:r>
    </w:p>
    <w:p w14:paraId="62DDC707" w14:textId="62C83C69"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jsou </w:t>
      </w:r>
      <w:r w:rsidR="008D42A6">
        <w:t>zpracován</w:t>
      </w:r>
      <w:r>
        <w:t>y</w:t>
      </w:r>
      <w:r w:rsidR="008D42A6">
        <w:t xml:space="preserve"> postup</w:t>
      </w:r>
      <w:r>
        <w:t>y</w:t>
      </w:r>
      <w:r w:rsidR="008D42A6">
        <w:t xml:space="preserve"> obnovy po selhání nebo výpadku systému pro zpracování a uchování informací</w:t>
      </w:r>
      <w:r>
        <w:t>,</w:t>
      </w:r>
    </w:p>
    <w:p w14:paraId="71294503" w14:textId="4D7AD316"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w:t>
      </w:r>
      <w:r w:rsidR="004C749D">
        <w:t>prováděno zajišťování</w:t>
      </w:r>
      <w:r w:rsidR="008D42A6">
        <w:t xml:space="preserve"> bezpečnosti </w:t>
      </w:r>
      <w:r w:rsidR="004C749D">
        <w:t>komunikační infrastruktury</w:t>
      </w:r>
      <w:r>
        <w:t>,</w:t>
      </w:r>
    </w:p>
    <w:p w14:paraId="57496C64" w14:textId="5D7A4C95"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w:t>
      </w:r>
      <w:r w:rsidR="008D42A6">
        <w:t>zajištěn</w:t>
      </w:r>
      <w:r>
        <w:t>a</w:t>
      </w:r>
      <w:r w:rsidR="008D42A6">
        <w:t xml:space="preserve"> dostupnost informací a služeb</w:t>
      </w:r>
      <w:r>
        <w:t>,</w:t>
      </w:r>
    </w:p>
    <w:p w14:paraId="36D00C2C" w14:textId="16F93088"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w:t>
      </w:r>
      <w:r w:rsidR="008D42A6">
        <w:t>zajištěn</w:t>
      </w:r>
      <w:r>
        <w:t>a</w:t>
      </w:r>
      <w:r w:rsidR="008D42A6">
        <w:t xml:space="preserve"> důvěrnost informací při jejich přenosu pomocí kryptografické ochrany</w:t>
      </w:r>
      <w:r>
        <w:t>,</w:t>
      </w:r>
    </w:p>
    <w:p w14:paraId="666FD7A3" w14:textId="456B7CCD"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zajištěna </w:t>
      </w:r>
      <w:r w:rsidR="008D42A6">
        <w:t>ochran</w:t>
      </w:r>
      <w:r>
        <w:t>a</w:t>
      </w:r>
      <w:r w:rsidR="008D42A6">
        <w:t xml:space="preserve"> před neautorizovanými zásahy dodržováním principu oddělení </w:t>
      </w:r>
      <w:r w:rsidR="003F65ED">
        <w:t>povinností</w:t>
      </w:r>
      <w:r w:rsidR="008D42A6">
        <w:t xml:space="preserve"> a </w:t>
      </w:r>
      <w:r w:rsidR="003F65ED">
        <w:t>odpovědností</w:t>
      </w:r>
      <w:r w:rsidR="008D42A6">
        <w:t xml:space="preserve"> při přidělování uživatelských práv</w:t>
      </w:r>
      <w:r>
        <w:t>,</w:t>
      </w:r>
    </w:p>
    <w:p w14:paraId="6BB07861" w14:textId="22DAAAA6"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prováděno </w:t>
      </w:r>
      <w:r w:rsidR="008D42A6">
        <w:t>monitorování provozu a zaznamenávání událostí</w:t>
      </w:r>
      <w:r>
        <w:t>,</w:t>
      </w:r>
    </w:p>
    <w:p w14:paraId="6C071E37" w14:textId="3110B198"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jsou přijata </w:t>
      </w:r>
      <w:r w:rsidR="008D42A6">
        <w:t>opatření pro zajištění bezpečnosti elektronické pošty</w:t>
      </w:r>
      <w:r>
        <w:t>,</w:t>
      </w:r>
    </w:p>
    <w:p w14:paraId="681F2348" w14:textId="11C6396A" w:rsidR="008D42A6" w:rsidRDefault="00687FEB" w:rsidP="00C64BB9">
      <w:pPr>
        <w:pStyle w:val="Odstavecseseznamem"/>
        <w:numPr>
          <w:ilvl w:val="0"/>
          <w:numId w:val="10"/>
        </w:numPr>
        <w:overflowPunct/>
        <w:autoSpaceDE/>
        <w:autoSpaceDN/>
        <w:adjustRightInd/>
        <w:spacing w:after="200" w:line="276" w:lineRule="auto"/>
        <w:jc w:val="both"/>
        <w:textAlignment w:val="auto"/>
      </w:pPr>
      <w:r>
        <w:t xml:space="preserve">je vymáháno </w:t>
      </w:r>
      <w:r w:rsidR="008D42A6">
        <w:t>dodržování bezpečnosti při zacházení s paměťovými médii</w:t>
      </w:r>
      <w:r>
        <w:t>.</w:t>
      </w:r>
    </w:p>
    <w:p w14:paraId="0D997260" w14:textId="77777777" w:rsidR="008D42A6" w:rsidRPr="00EC59F8" w:rsidRDefault="008D42A6" w:rsidP="002F3033">
      <w:pPr>
        <w:pStyle w:val="Nadpis2"/>
      </w:pPr>
      <w:bookmarkStart w:id="265" w:name="_Toc426379844"/>
      <w:bookmarkStart w:id="266" w:name="_Toc445028900"/>
      <w:bookmarkStart w:id="267" w:name="_Toc11182605"/>
      <w:r w:rsidRPr="00EC59F8">
        <w:t>Řízení přístupu</w:t>
      </w:r>
      <w:bookmarkEnd w:id="265"/>
      <w:bookmarkEnd w:id="266"/>
      <w:bookmarkEnd w:id="267"/>
    </w:p>
    <w:p w14:paraId="1739178E" w14:textId="41639545" w:rsidR="008D42A6" w:rsidRDefault="008D42A6" w:rsidP="00886AAE">
      <w:pPr>
        <w:jc w:val="both"/>
      </w:pPr>
      <w:r>
        <w:t xml:space="preserve">Účelem </w:t>
      </w:r>
      <w:r w:rsidR="00272DE5">
        <w:t xml:space="preserve">procesu </w:t>
      </w:r>
      <w:r>
        <w:t xml:space="preserve">řízení přístupu k informacím a prostředkům informačních systémů </w:t>
      </w:r>
      <w:r w:rsidR="00801A48" w:rsidRPr="00D50C9A">
        <w:rPr>
          <w:highlight w:val="yellow"/>
        </w:rPr>
        <w:t>Organizace</w:t>
      </w:r>
      <w:r w:rsidR="00801A48" w:rsidRPr="00801A48">
        <w:t xml:space="preserve"> </w:t>
      </w:r>
      <w:r>
        <w:t xml:space="preserve">je zajistit, aby k nim měli přístup pouze oprávnění uživatelé. Pro přístup k těmto </w:t>
      </w:r>
      <w:r w:rsidR="00615E82">
        <w:t>informacím a</w:t>
      </w:r>
      <w:r>
        <w:t xml:space="preserve"> prostředkům jsou stanovena pravidla, která určují postupy pro autorizaci, zřizování, změny a odebírání přístupových práv</w:t>
      </w:r>
      <w:r w:rsidR="00687FEB">
        <w:t>, systém správy přístupu zajišťuje definovaný postup přidělování, změny a odebírání přístupu, správu hesel a kontrolu přístupových prá</w:t>
      </w:r>
      <w:r w:rsidR="00EC59F8">
        <w:t>v. Jsou nastavena samostatná pravidla pro řízení přístupových práv mobilních zařízení.</w:t>
      </w:r>
    </w:p>
    <w:p w14:paraId="04495E9C" w14:textId="6C4854F7" w:rsidR="008D42A6" w:rsidRDefault="008D42A6" w:rsidP="002F3033">
      <w:pPr>
        <w:pStyle w:val="Nadpis2"/>
      </w:pPr>
      <w:bookmarkStart w:id="268" w:name="_Toc426379847"/>
      <w:bookmarkStart w:id="269" w:name="_Toc445028901"/>
      <w:bookmarkStart w:id="270" w:name="_Toc11182606"/>
      <w:r>
        <w:t>Vývoj a údržba systémů</w:t>
      </w:r>
      <w:bookmarkEnd w:id="268"/>
      <w:bookmarkEnd w:id="269"/>
      <w:bookmarkEnd w:id="270"/>
    </w:p>
    <w:p w14:paraId="0DBF26BF" w14:textId="39524596" w:rsidR="008D42A6" w:rsidRDefault="008D42A6" w:rsidP="008D42A6">
      <w:pPr>
        <w:jc w:val="both"/>
      </w:pPr>
      <w:r>
        <w:t xml:space="preserve">Účelem </w:t>
      </w:r>
      <w:r w:rsidR="00A24B77">
        <w:t xml:space="preserve">řízení bezpečnosti v oblasti vývoje a údržby systémů </w:t>
      </w:r>
      <w:r>
        <w:t xml:space="preserve">je prosadit bezpečnost informací do celého životního cyklu provozovaných informačních systémů od fáze návrhu, vývoje, </w:t>
      </w:r>
      <w:r>
        <w:lastRenderedPageBreak/>
        <w:t>testování až po vlastní provoz a údržbu. Implementace a změny informačních systémů</w:t>
      </w:r>
      <w:r w:rsidR="00D8794B" w:rsidRPr="00D8794B">
        <w:t xml:space="preserve"> </w:t>
      </w:r>
      <w:r w:rsidR="00801A48" w:rsidRPr="00D50C9A">
        <w:rPr>
          <w:highlight w:val="yellow"/>
        </w:rPr>
        <w:t>Organizace</w:t>
      </w:r>
      <w:r w:rsidR="00801A48" w:rsidRPr="00801A48">
        <w:t xml:space="preserve"> </w:t>
      </w:r>
      <w:r>
        <w:t>jsou spojeny se stanovením vhodných bezpečnostních požadavků.</w:t>
      </w:r>
    </w:p>
    <w:p w14:paraId="5E042107" w14:textId="72A09785" w:rsidR="008D42A6" w:rsidRDefault="008D42A6" w:rsidP="008D42A6">
      <w:pPr>
        <w:jc w:val="both"/>
      </w:pPr>
      <w:r>
        <w:t xml:space="preserve">Bezpečnostním cílem </w:t>
      </w:r>
      <w:r w:rsidR="00A24B77">
        <w:t xml:space="preserve">v oblasti vývoje a údržby systémů </w:t>
      </w:r>
      <w:r>
        <w:t>je zajištění ochrany prostřednictvím opatření v následujících oblastech:</w:t>
      </w:r>
    </w:p>
    <w:p w14:paraId="5F73E9F9" w14:textId="77777777" w:rsidR="008D42A6" w:rsidRDefault="008D42A6" w:rsidP="00C34C55">
      <w:pPr>
        <w:pStyle w:val="Odstavecseseznamem"/>
        <w:numPr>
          <w:ilvl w:val="0"/>
          <w:numId w:val="11"/>
        </w:numPr>
        <w:overflowPunct/>
        <w:autoSpaceDE/>
        <w:autoSpaceDN/>
        <w:adjustRightInd/>
        <w:spacing w:after="200" w:line="276" w:lineRule="auto"/>
        <w:jc w:val="both"/>
        <w:textAlignment w:val="auto"/>
      </w:pPr>
      <w:r>
        <w:t>analýza a specifikace bezpečnostních požadavků – určení bezpečnostních požadavků v klíčových fázích životního cyklu informačního systému zajistí, aby bezpečnost byla nedílnou součástí informačních systémů</w:t>
      </w:r>
      <w:r w:rsidR="003F65ED">
        <w:t>;</w:t>
      </w:r>
    </w:p>
    <w:p w14:paraId="7CE3ECE4" w14:textId="77777777" w:rsidR="008D42A6" w:rsidRDefault="008D42A6" w:rsidP="00C34C55">
      <w:pPr>
        <w:pStyle w:val="Odstavecseseznamem"/>
        <w:numPr>
          <w:ilvl w:val="0"/>
          <w:numId w:val="11"/>
        </w:numPr>
        <w:overflowPunct/>
        <w:autoSpaceDE/>
        <w:autoSpaceDN/>
        <w:adjustRightInd/>
        <w:spacing w:after="200" w:line="276" w:lineRule="auto"/>
        <w:jc w:val="both"/>
        <w:textAlignment w:val="auto"/>
      </w:pPr>
      <w:r>
        <w:t>zajištění přesnosti a spolehlivosti zpracování dat v aplikacích a kryptografická opatření – validace a kontrola dat má spolu s kryptografickými opatřeními za cíl předcházet ztrátě, neoprávněné modifikaci nebo zneužití dat v aplikacích;</w:t>
      </w:r>
    </w:p>
    <w:p w14:paraId="4F03D532" w14:textId="77777777" w:rsidR="008D42A6" w:rsidRDefault="008D42A6" w:rsidP="00C34C55">
      <w:pPr>
        <w:pStyle w:val="Odstavecseseznamem"/>
        <w:numPr>
          <w:ilvl w:val="0"/>
          <w:numId w:val="11"/>
        </w:numPr>
        <w:overflowPunct/>
        <w:autoSpaceDE/>
        <w:autoSpaceDN/>
        <w:adjustRightInd/>
        <w:spacing w:after="200" w:line="276" w:lineRule="auto"/>
        <w:jc w:val="both"/>
        <w:textAlignment w:val="auto"/>
      </w:pPr>
      <w:r>
        <w:t>bezpečnost systémových souborů a procesu vývoje a podpory – je nutné zabezpečit systémové soubory a zdrojový kód a kontrolovat postupy vývoje a podpory, včetně formalizovaného postupu řízení změn;</w:t>
      </w:r>
    </w:p>
    <w:p w14:paraId="6116CE6E" w14:textId="77777777" w:rsidR="008D42A6" w:rsidRDefault="008D42A6" w:rsidP="00C34C55">
      <w:pPr>
        <w:pStyle w:val="Odstavecseseznamem"/>
        <w:numPr>
          <w:ilvl w:val="0"/>
          <w:numId w:val="11"/>
        </w:numPr>
        <w:overflowPunct/>
        <w:autoSpaceDE/>
        <w:autoSpaceDN/>
        <w:adjustRightInd/>
        <w:spacing w:after="200" w:line="276" w:lineRule="auto"/>
        <w:jc w:val="both"/>
        <w:textAlignment w:val="auto"/>
      </w:pPr>
      <w:r>
        <w:t>správa zranitelností – je nutné vhodnými opatřeními omezit rizika vyplývající ze zneužití publikovaných zranitelností.</w:t>
      </w:r>
    </w:p>
    <w:p w14:paraId="16AAD864" w14:textId="24B9E2AD" w:rsidR="008D42A6" w:rsidRDefault="008D42A6" w:rsidP="008D42A6">
      <w:pPr>
        <w:jc w:val="both"/>
      </w:pPr>
      <w:r>
        <w:t xml:space="preserve">Vývoj a </w:t>
      </w:r>
      <w:r w:rsidR="00A32D3D">
        <w:t xml:space="preserve">údržbu </w:t>
      </w:r>
      <w:r>
        <w:t xml:space="preserve">informačních systémů v rozsahu infrastruktury </w:t>
      </w:r>
      <w:r w:rsidR="00801A48" w:rsidRPr="00D50C9A">
        <w:rPr>
          <w:highlight w:val="yellow"/>
        </w:rPr>
        <w:t>Organizace</w:t>
      </w:r>
      <w:r w:rsidR="00801A48" w:rsidRPr="00801A48">
        <w:t xml:space="preserve"> </w:t>
      </w:r>
      <w:r>
        <w:t xml:space="preserve">a uživatelsky vyvinutých aplikací podle stanovené působnosti </w:t>
      </w:r>
      <w:r w:rsidR="00A32D3D">
        <w:t xml:space="preserve">zajišťují garanti </w:t>
      </w:r>
      <w:r w:rsidR="00A24B77">
        <w:t xml:space="preserve">jednotlivých aktiv ve spolupráci </w:t>
      </w:r>
      <w:r w:rsidR="002F3033">
        <w:t>s dodavateli</w:t>
      </w:r>
      <w:r>
        <w:t xml:space="preserve"> včetně zajišťování implementace </w:t>
      </w:r>
      <w:r w:rsidR="006A1518">
        <w:t>Bezpečnostní</w:t>
      </w:r>
      <w:r>
        <w:t xml:space="preserve"> politiky v oblasti procesů IT.</w:t>
      </w:r>
    </w:p>
    <w:p w14:paraId="333C3A9D" w14:textId="77777777" w:rsidR="008D42A6" w:rsidRDefault="008D42A6" w:rsidP="002F3033">
      <w:pPr>
        <w:pStyle w:val="Nadpis2"/>
      </w:pPr>
      <w:bookmarkStart w:id="271" w:name="_Toc426379850"/>
      <w:bookmarkStart w:id="272" w:name="_Toc445028902"/>
      <w:bookmarkStart w:id="273" w:name="_Toc11182607"/>
      <w:r>
        <w:t>Řízení dodavatelů</w:t>
      </w:r>
      <w:bookmarkEnd w:id="271"/>
      <w:bookmarkEnd w:id="272"/>
      <w:bookmarkEnd w:id="273"/>
    </w:p>
    <w:p w14:paraId="28A15B0C" w14:textId="036FB0DC" w:rsidR="008D42A6" w:rsidRDefault="008D42A6" w:rsidP="008D42A6">
      <w:pPr>
        <w:jc w:val="both"/>
      </w:pPr>
      <w:r>
        <w:t xml:space="preserve">Požadavky bezpečnosti informací na snížení rizik spojených s přístupem dodavatelů k aktivům </w:t>
      </w:r>
      <w:r w:rsidR="00A54BE4" w:rsidRPr="00FE1204">
        <w:rPr>
          <w:highlight w:val="yellow"/>
        </w:rPr>
        <w:t>Organizace</w:t>
      </w:r>
      <w:r>
        <w:t xml:space="preserve"> musí být odsouhlaseny s dodavateli a dokumentovány.</w:t>
      </w:r>
    </w:p>
    <w:p w14:paraId="512EB62C" w14:textId="4F7C4E63" w:rsidR="008D42A6" w:rsidRDefault="008D42A6" w:rsidP="00886AAE">
      <w:pPr>
        <w:jc w:val="both"/>
      </w:pPr>
      <w:bookmarkStart w:id="274" w:name="_Toc426379851"/>
      <w:r>
        <w:t>Bezpečnostní cíle</w:t>
      </w:r>
      <w:bookmarkEnd w:id="274"/>
      <w:r w:rsidR="00A24B77">
        <w:t xml:space="preserve"> stanovené pro oblast řízení dodavatelů zahrnují:</w:t>
      </w:r>
    </w:p>
    <w:p w14:paraId="080F9586" w14:textId="6EE088E3" w:rsidR="008D42A6" w:rsidRDefault="00A24B77" w:rsidP="008A772A">
      <w:pPr>
        <w:pStyle w:val="Odstavecseseznamem"/>
        <w:numPr>
          <w:ilvl w:val="0"/>
          <w:numId w:val="16"/>
        </w:numPr>
        <w:overflowPunct/>
        <w:autoSpaceDE/>
        <w:autoSpaceDN/>
        <w:adjustRightInd/>
        <w:spacing w:after="200" w:line="276" w:lineRule="auto"/>
        <w:jc w:val="both"/>
        <w:textAlignment w:val="auto"/>
      </w:pPr>
      <w:r>
        <w:t xml:space="preserve">zajištění </w:t>
      </w:r>
      <w:r w:rsidR="008D42A6">
        <w:t>ochran</w:t>
      </w:r>
      <w:r>
        <w:t>y</w:t>
      </w:r>
      <w:r w:rsidR="008D42A6">
        <w:t xml:space="preserve"> aktiv </w:t>
      </w:r>
      <w:r w:rsidR="00A54BE4" w:rsidRPr="00FE1204">
        <w:rPr>
          <w:highlight w:val="yellow"/>
        </w:rPr>
        <w:t>Organizace</w:t>
      </w:r>
      <w:r w:rsidR="008D42A6">
        <w:t>, ke kterým mají dodavatelé přístup</w:t>
      </w:r>
      <w:r>
        <w:t>,</w:t>
      </w:r>
    </w:p>
    <w:p w14:paraId="58E7D97F" w14:textId="64622A0B" w:rsidR="008D42A6" w:rsidRPr="00F323AC" w:rsidRDefault="00A24B77" w:rsidP="008A772A">
      <w:pPr>
        <w:pStyle w:val="Odstavecseseznamem"/>
        <w:numPr>
          <w:ilvl w:val="0"/>
          <w:numId w:val="16"/>
        </w:numPr>
        <w:overflowPunct/>
        <w:autoSpaceDE/>
        <w:autoSpaceDN/>
        <w:adjustRightInd/>
        <w:spacing w:after="200" w:line="276" w:lineRule="auto"/>
        <w:jc w:val="both"/>
        <w:textAlignment w:val="auto"/>
      </w:pPr>
      <w:r>
        <w:t>u</w:t>
      </w:r>
      <w:r w:rsidR="008D42A6" w:rsidRPr="00F323AC">
        <w:t>držov</w:t>
      </w:r>
      <w:r>
        <w:t>ání</w:t>
      </w:r>
      <w:r w:rsidR="008D42A6" w:rsidRPr="00F323AC">
        <w:t xml:space="preserve"> </w:t>
      </w:r>
      <w:r w:rsidRPr="00F323AC">
        <w:t>dohodnut</w:t>
      </w:r>
      <w:r>
        <w:t>é</w:t>
      </w:r>
      <w:r w:rsidRPr="00F323AC">
        <w:t xml:space="preserve"> úrov</w:t>
      </w:r>
      <w:r>
        <w:t>ně</w:t>
      </w:r>
      <w:r w:rsidRPr="00F323AC">
        <w:t xml:space="preserve"> </w:t>
      </w:r>
      <w:r w:rsidR="008D42A6" w:rsidRPr="00F323AC">
        <w:t>bezpečnosti informací a dodávky služeb ve shodě s dodavatelskými dohodami.</w:t>
      </w:r>
    </w:p>
    <w:p w14:paraId="29957BDD" w14:textId="50AB4977" w:rsidR="00A24B77" w:rsidRDefault="00A24B77" w:rsidP="00886AAE">
      <w:pPr>
        <w:jc w:val="both"/>
      </w:pPr>
      <w:bookmarkStart w:id="275" w:name="_Toc426379852"/>
      <w:r>
        <w:t>Pro oblast řízení dodavatelů jsou v rámci</w:t>
      </w:r>
      <w:r w:rsidR="00D8794B" w:rsidRPr="00D8794B">
        <w:t xml:space="preserve"> </w:t>
      </w:r>
      <w:r w:rsidR="00801A48" w:rsidRPr="00D50C9A">
        <w:rPr>
          <w:highlight w:val="yellow"/>
        </w:rPr>
        <w:t>Organizace</w:t>
      </w:r>
      <w:r w:rsidR="00801A48" w:rsidRPr="00801A48">
        <w:t xml:space="preserve"> </w:t>
      </w:r>
      <w:r>
        <w:t>stanoveny následující bezpečnostní zásady:</w:t>
      </w:r>
    </w:p>
    <w:bookmarkEnd w:id="275"/>
    <w:p w14:paraId="1068B222" w14:textId="36F069AC" w:rsidR="008D42A6" w:rsidRDefault="00020405" w:rsidP="008A772A">
      <w:pPr>
        <w:pStyle w:val="Odstavecseseznamem"/>
        <w:numPr>
          <w:ilvl w:val="0"/>
          <w:numId w:val="17"/>
        </w:numPr>
        <w:overflowPunct/>
        <w:autoSpaceDE/>
        <w:autoSpaceDN/>
        <w:adjustRightInd/>
        <w:spacing w:after="200" w:line="276" w:lineRule="auto"/>
        <w:jc w:val="both"/>
        <w:textAlignment w:val="auto"/>
      </w:pPr>
      <w:r>
        <w:t>každý</w:t>
      </w:r>
      <w:r w:rsidR="008D42A6">
        <w:t xml:space="preserve"> dodavatel, který může přistupovat k informacím </w:t>
      </w:r>
      <w:r w:rsidR="00A54BE4" w:rsidRPr="00FE1204">
        <w:rPr>
          <w:highlight w:val="yellow"/>
        </w:rPr>
        <w:t>Organizace</w:t>
      </w:r>
      <w:r w:rsidR="008D42A6">
        <w:t>, zpracovávat je, ukládat, komunikovat nebo je zajišťovat prvky IT infrastruktury</w:t>
      </w:r>
      <w:r>
        <w:t xml:space="preserve">, je zavázán k dodržování všech </w:t>
      </w:r>
      <w:r w:rsidR="00211A0E">
        <w:t xml:space="preserve">relevantních </w:t>
      </w:r>
      <w:r>
        <w:t>požadavků bezpečnosti informací</w:t>
      </w:r>
      <w:r w:rsidR="00A24B77">
        <w:t>,</w:t>
      </w:r>
    </w:p>
    <w:p w14:paraId="1B868F01" w14:textId="595722F9" w:rsidR="008D42A6" w:rsidRDefault="00A24B77" w:rsidP="008A772A">
      <w:pPr>
        <w:pStyle w:val="Odstavecseseznamem"/>
        <w:numPr>
          <w:ilvl w:val="0"/>
          <w:numId w:val="17"/>
        </w:numPr>
        <w:overflowPunct/>
        <w:autoSpaceDE/>
        <w:autoSpaceDN/>
        <w:adjustRightInd/>
        <w:spacing w:after="200" w:line="276" w:lineRule="auto"/>
        <w:jc w:val="both"/>
        <w:textAlignment w:val="auto"/>
      </w:pPr>
      <w:r>
        <w:t>d</w:t>
      </w:r>
      <w:r w:rsidR="008D42A6">
        <w:t>ohody s dodavateli zahrn</w:t>
      </w:r>
      <w:r>
        <w:t>ují</w:t>
      </w:r>
      <w:r w:rsidR="008D42A6">
        <w:t xml:space="preserve"> požadavky na </w:t>
      </w:r>
      <w:r>
        <w:t xml:space="preserve">řízení </w:t>
      </w:r>
      <w:r w:rsidR="008D42A6">
        <w:t>rizi</w:t>
      </w:r>
      <w:r>
        <w:t>k</w:t>
      </w:r>
      <w:r w:rsidR="008D42A6">
        <w:t xml:space="preserve"> bezpečnosti informací spojen</w:t>
      </w:r>
      <w:r>
        <w:t>ých</w:t>
      </w:r>
      <w:r w:rsidR="008D42A6">
        <w:t xml:space="preserve"> s dodavatelským řetězcem služeb a produktů informačních a komunikačních technologií</w:t>
      </w:r>
      <w:r>
        <w:t>,</w:t>
      </w:r>
    </w:p>
    <w:p w14:paraId="1428EC3D" w14:textId="286B7262" w:rsidR="008D42A6" w:rsidRDefault="00A54BE4" w:rsidP="008A772A">
      <w:pPr>
        <w:pStyle w:val="Odstavecseseznamem"/>
        <w:numPr>
          <w:ilvl w:val="0"/>
          <w:numId w:val="17"/>
        </w:numPr>
        <w:overflowPunct/>
        <w:autoSpaceDE/>
        <w:autoSpaceDN/>
        <w:adjustRightInd/>
        <w:spacing w:after="200" w:line="276" w:lineRule="auto"/>
        <w:jc w:val="both"/>
        <w:textAlignment w:val="auto"/>
      </w:pPr>
      <w:r w:rsidRPr="00FE1204">
        <w:rPr>
          <w:highlight w:val="yellow"/>
        </w:rPr>
        <w:t>Organizace</w:t>
      </w:r>
      <w:r w:rsidR="008D42A6">
        <w:t xml:space="preserve"> pravidelně </w:t>
      </w:r>
      <w:r w:rsidR="00A24B77">
        <w:t>monitoruje</w:t>
      </w:r>
      <w:r w:rsidR="008D42A6">
        <w:t xml:space="preserve">, </w:t>
      </w:r>
      <w:r w:rsidR="00A24B77">
        <w:t xml:space="preserve">přezkoumává </w:t>
      </w:r>
      <w:r w:rsidR="008D42A6">
        <w:t xml:space="preserve">a </w:t>
      </w:r>
      <w:r w:rsidR="00A24B77">
        <w:t xml:space="preserve">audituje </w:t>
      </w:r>
      <w:r w:rsidR="008D42A6">
        <w:t>dodávky služeb dodavatelů</w:t>
      </w:r>
      <w:r w:rsidR="00A24B77">
        <w:t>,</w:t>
      </w:r>
    </w:p>
    <w:p w14:paraId="00FB8F98" w14:textId="23607CC0" w:rsidR="008D42A6" w:rsidRPr="00F323AC" w:rsidRDefault="00A24B77" w:rsidP="008A772A">
      <w:pPr>
        <w:pStyle w:val="Odstavecseseznamem"/>
        <w:numPr>
          <w:ilvl w:val="0"/>
          <w:numId w:val="17"/>
        </w:numPr>
        <w:overflowPunct/>
        <w:autoSpaceDE/>
        <w:autoSpaceDN/>
        <w:adjustRightInd/>
        <w:spacing w:after="200" w:line="276" w:lineRule="auto"/>
        <w:jc w:val="both"/>
        <w:textAlignment w:val="auto"/>
      </w:pPr>
      <w:r>
        <w:t>z</w:t>
      </w:r>
      <w:r w:rsidR="008D42A6">
        <w:t xml:space="preserve">měny v poskytování služeb dodavateli, včetně změn v udržování a zlepšování existujících politik, postupů a opatření bezpečnosti informací, </w:t>
      </w:r>
      <w:r>
        <w:t xml:space="preserve">jsou </w:t>
      </w:r>
      <w:r w:rsidR="008D42A6">
        <w:t xml:space="preserve">řízeny s ohledem na kritičnost informací, systémů a procesů </w:t>
      </w:r>
      <w:r w:rsidR="00A54BE4" w:rsidRPr="00FE1204">
        <w:rPr>
          <w:highlight w:val="yellow"/>
        </w:rPr>
        <w:t>Organizace</w:t>
      </w:r>
      <w:r w:rsidR="008D42A6">
        <w:t>, které jsou součástí těchto změn, a s ohledem na opakované posouzení rizik.</w:t>
      </w:r>
    </w:p>
    <w:p w14:paraId="4DC06CDF" w14:textId="77777777" w:rsidR="008D42A6" w:rsidRDefault="008D42A6" w:rsidP="002F3033">
      <w:pPr>
        <w:pStyle w:val="Nadpis2"/>
      </w:pPr>
      <w:bookmarkStart w:id="276" w:name="_Toc426379853"/>
      <w:bookmarkStart w:id="277" w:name="_Toc445028903"/>
      <w:bookmarkStart w:id="278" w:name="_Toc11182608"/>
      <w:r>
        <w:lastRenderedPageBreak/>
        <w:t xml:space="preserve">Řízení </w:t>
      </w:r>
      <w:r w:rsidRPr="00D50C9A">
        <w:t>kontinuity</w:t>
      </w:r>
      <w:r>
        <w:t xml:space="preserve"> činností</w:t>
      </w:r>
      <w:bookmarkEnd w:id="276"/>
      <w:bookmarkEnd w:id="277"/>
      <w:bookmarkEnd w:id="278"/>
    </w:p>
    <w:p w14:paraId="6A1D78C2" w14:textId="6D9D86CE" w:rsidR="008D42A6" w:rsidRDefault="008D42A6" w:rsidP="008D42A6">
      <w:pPr>
        <w:jc w:val="both"/>
      </w:pPr>
      <w:r>
        <w:t xml:space="preserve">Záměrem </w:t>
      </w:r>
      <w:r w:rsidR="00801A48" w:rsidRPr="00D50C9A">
        <w:rPr>
          <w:highlight w:val="yellow"/>
        </w:rPr>
        <w:t>Organizace</w:t>
      </w:r>
      <w:r>
        <w:t xml:space="preserve"> je zajistit připravenost k řešení krizových situací a zachování základních funkcí v</w:t>
      </w:r>
      <w:r w:rsidR="00801A48">
        <w:t xml:space="preserve"> definovaném </w:t>
      </w:r>
      <w:r>
        <w:t>rozsahu fungování.</w:t>
      </w:r>
    </w:p>
    <w:p w14:paraId="4FC8CA0F" w14:textId="0FEA3B51" w:rsidR="008D42A6" w:rsidRDefault="008D42A6" w:rsidP="008D42A6">
      <w:pPr>
        <w:jc w:val="both"/>
      </w:pPr>
      <w:r>
        <w:t xml:space="preserve">Bezpečnostním cílem je zajištění přípravy, proškolení a připravenosti určených zaměstnanců </w:t>
      </w:r>
      <w:r w:rsidR="00801A48" w:rsidRPr="00D50C9A">
        <w:rPr>
          <w:highlight w:val="yellow"/>
        </w:rPr>
        <w:t>Organizace</w:t>
      </w:r>
      <w:r w:rsidR="00801A48" w:rsidRPr="00801A48">
        <w:t xml:space="preserve"> </w:t>
      </w:r>
      <w:r>
        <w:t>po odborné stránce k výkonu činností spojených s řešením krizových situací, ochranou zdraví a života zaměstnanců a ochranou majetku.</w:t>
      </w:r>
    </w:p>
    <w:p w14:paraId="64FC833B" w14:textId="64C2784C" w:rsidR="008D42A6" w:rsidRDefault="00A24B77" w:rsidP="00886AAE">
      <w:pPr>
        <w:jc w:val="both"/>
      </w:pPr>
      <w:r>
        <w:t xml:space="preserve">Pro oblast řízení kontinuity činností jsou v rámci </w:t>
      </w:r>
      <w:r w:rsidR="00801A48" w:rsidRPr="00D50C9A">
        <w:rPr>
          <w:highlight w:val="yellow"/>
        </w:rPr>
        <w:t>Organizace</w:t>
      </w:r>
      <w:r w:rsidR="00801A48" w:rsidRPr="00801A48">
        <w:t xml:space="preserve"> </w:t>
      </w:r>
      <w:r>
        <w:t>stanoveny následující bezpečnostní zásady:</w:t>
      </w:r>
    </w:p>
    <w:p w14:paraId="71E11F32" w14:textId="479E866D" w:rsidR="00C872FC" w:rsidRPr="00D50C9A" w:rsidRDefault="00C872FC" w:rsidP="00C34C55">
      <w:pPr>
        <w:pStyle w:val="Odstavecseseznamem"/>
        <w:numPr>
          <w:ilvl w:val="0"/>
          <w:numId w:val="12"/>
        </w:numPr>
        <w:overflowPunct/>
        <w:autoSpaceDE/>
        <w:autoSpaceDN/>
        <w:adjustRightInd/>
        <w:spacing w:after="200" w:line="276" w:lineRule="auto"/>
        <w:jc w:val="both"/>
        <w:textAlignment w:val="auto"/>
      </w:pPr>
      <w:r w:rsidRPr="00D50C9A">
        <w:t xml:space="preserve">rozhodnutí o </w:t>
      </w:r>
      <w:r w:rsidR="00020405" w:rsidRPr="00D50C9A">
        <w:t xml:space="preserve">zablokování komunikace </w:t>
      </w:r>
      <w:r w:rsidR="00D50C9A" w:rsidRPr="00D50C9A">
        <w:t xml:space="preserve">konkrétních komponent nebo celého IS/ICT </w:t>
      </w:r>
      <w:r w:rsidR="00D50C9A" w:rsidRPr="00FE1204">
        <w:rPr>
          <w:highlight w:val="yellow"/>
        </w:rPr>
        <w:t>Organizace</w:t>
      </w:r>
      <w:r w:rsidR="006B0EBF" w:rsidRPr="00D50C9A">
        <w:t xml:space="preserve">, případně jiném opatření omezujícím služby </w:t>
      </w:r>
      <w:r w:rsidR="00D50C9A" w:rsidRPr="00D50C9A">
        <w:t>IS/ICT</w:t>
      </w:r>
      <w:r w:rsidR="006B0EBF" w:rsidRPr="00D50C9A">
        <w:t>, zavedeném</w:t>
      </w:r>
      <w:r w:rsidR="00020405" w:rsidRPr="00D50C9A">
        <w:t xml:space="preserve"> na základě detekované bezpečnostní události</w:t>
      </w:r>
      <w:r w:rsidR="006B0EBF" w:rsidRPr="00D50C9A">
        <w:t>,</w:t>
      </w:r>
      <w:r w:rsidR="00020405" w:rsidRPr="00D50C9A">
        <w:t xml:space="preserve"> </w:t>
      </w:r>
      <w:r w:rsidR="008D42A6" w:rsidRPr="00D50C9A">
        <w:t xml:space="preserve">spadá do kompetence </w:t>
      </w:r>
      <w:r w:rsidRPr="00D50C9A">
        <w:t>Manažera kybernetické bezpečnosti</w:t>
      </w:r>
      <w:r w:rsidR="00643714" w:rsidRPr="00D50C9A">
        <w:t xml:space="preserve">, </w:t>
      </w:r>
      <w:r w:rsidR="00033C4B">
        <w:t>který</w:t>
      </w:r>
      <w:r w:rsidR="00033C4B" w:rsidRPr="00D50C9A">
        <w:t xml:space="preserve"> </w:t>
      </w:r>
      <w:r w:rsidR="00643714" w:rsidRPr="00D50C9A">
        <w:t>je oprávněn tuto kompetenci v definovaných případech delegovat</w:t>
      </w:r>
      <w:r w:rsidR="00D50C9A" w:rsidRPr="00D50C9A">
        <w:t xml:space="preserve"> na garanty odpovídajících aktiv</w:t>
      </w:r>
      <w:r w:rsidRPr="00D50C9A">
        <w:t>,</w:t>
      </w:r>
    </w:p>
    <w:p w14:paraId="464349D9" w14:textId="21726C6C" w:rsidR="008D42A6" w:rsidRPr="00D50C9A" w:rsidRDefault="00C872FC" w:rsidP="00C34C55">
      <w:pPr>
        <w:pStyle w:val="Odstavecseseznamem"/>
        <w:numPr>
          <w:ilvl w:val="0"/>
          <w:numId w:val="12"/>
        </w:numPr>
        <w:overflowPunct/>
        <w:autoSpaceDE/>
        <w:autoSpaceDN/>
        <w:adjustRightInd/>
        <w:spacing w:after="200" w:line="276" w:lineRule="auto"/>
        <w:jc w:val="both"/>
        <w:textAlignment w:val="auto"/>
      </w:pPr>
      <w:r w:rsidRPr="00D50C9A">
        <w:t xml:space="preserve">realizace přechodu na krizové řízení spadá do kompetence </w:t>
      </w:r>
      <w:r w:rsidR="00D50C9A" w:rsidRPr="00D50C9A">
        <w:t xml:space="preserve">Manažera kybernetické bezpečnosti </w:t>
      </w:r>
      <w:r w:rsidR="00D50C9A" w:rsidRPr="00D50C9A">
        <w:rPr>
          <w:highlight w:val="yellow"/>
        </w:rPr>
        <w:t>Organizace</w:t>
      </w:r>
    </w:p>
    <w:p w14:paraId="1E74D463" w14:textId="0F96D45A" w:rsidR="008D42A6" w:rsidRPr="00D50C9A" w:rsidRDefault="00C872FC" w:rsidP="00C34C55">
      <w:pPr>
        <w:pStyle w:val="Odstavecseseznamem"/>
        <w:numPr>
          <w:ilvl w:val="0"/>
          <w:numId w:val="12"/>
        </w:numPr>
        <w:overflowPunct/>
        <w:autoSpaceDE/>
        <w:autoSpaceDN/>
        <w:adjustRightInd/>
        <w:spacing w:after="200" w:line="276" w:lineRule="auto"/>
        <w:jc w:val="both"/>
        <w:textAlignment w:val="auto"/>
      </w:pPr>
      <w:r w:rsidRPr="00D50C9A">
        <w:t xml:space="preserve">realizace </w:t>
      </w:r>
      <w:r w:rsidR="008D42A6" w:rsidRPr="00D50C9A">
        <w:t xml:space="preserve">opatření k zachování základních funkcí spadá do kompetence </w:t>
      </w:r>
      <w:r w:rsidR="00D50C9A" w:rsidRPr="00D50C9A">
        <w:t xml:space="preserve">Manažera kybernetické bezpečnosti </w:t>
      </w:r>
      <w:r w:rsidR="00D50C9A" w:rsidRPr="00D50C9A">
        <w:rPr>
          <w:highlight w:val="yellow"/>
        </w:rPr>
        <w:t>Organizace</w:t>
      </w:r>
      <w:r w:rsidR="008D42A6" w:rsidRPr="00D50C9A">
        <w:t>.</w:t>
      </w:r>
    </w:p>
    <w:p w14:paraId="0304A98B" w14:textId="2797D1AD" w:rsidR="008D42A6" w:rsidRDefault="008D42A6" w:rsidP="002F3033">
      <w:pPr>
        <w:pStyle w:val="Nadpis2"/>
      </w:pPr>
      <w:bookmarkStart w:id="279" w:name="_Toc426379856"/>
      <w:bookmarkStart w:id="280" w:name="_Toc445028904"/>
      <w:bookmarkStart w:id="281" w:name="_Toc11182609"/>
      <w:r>
        <w:t>Soulad s</w:t>
      </w:r>
      <w:r w:rsidR="00E229A3">
        <w:t> </w:t>
      </w:r>
      <w:r>
        <w:t>požadavky</w:t>
      </w:r>
      <w:bookmarkEnd w:id="279"/>
      <w:bookmarkEnd w:id="280"/>
      <w:r w:rsidR="00E229A3">
        <w:t xml:space="preserve"> na ochranu informací</w:t>
      </w:r>
      <w:bookmarkEnd w:id="281"/>
    </w:p>
    <w:p w14:paraId="64E8E939" w14:textId="1157F224" w:rsidR="008D42A6" w:rsidRDefault="008D42A6" w:rsidP="008D42A6">
      <w:pPr>
        <w:jc w:val="both"/>
      </w:pPr>
      <w:r>
        <w:t xml:space="preserve">Pro zabezpečení informací </w:t>
      </w:r>
      <w:r w:rsidR="00801A48" w:rsidRPr="00D50C9A">
        <w:rPr>
          <w:highlight w:val="yellow"/>
        </w:rPr>
        <w:t>Organizace</w:t>
      </w:r>
      <w:r w:rsidR="00801A48" w:rsidRPr="00801A48">
        <w:t xml:space="preserve"> </w:t>
      </w:r>
      <w:r>
        <w:t xml:space="preserve">jsou jednoznačně definovány a zdokumentovány všechny relevantní zákonné a smluvní požadavky. V rámci </w:t>
      </w:r>
      <w:r w:rsidR="00801A48" w:rsidRPr="00D50C9A">
        <w:rPr>
          <w:highlight w:val="yellow"/>
        </w:rPr>
        <w:t>Organizace</w:t>
      </w:r>
      <w:r w:rsidR="00801A48" w:rsidRPr="00801A48">
        <w:t xml:space="preserve"> </w:t>
      </w:r>
      <w:r w:rsidR="00A24B77">
        <w:t>je</w:t>
      </w:r>
      <w:r>
        <w:t xml:space="preserve"> veden přehled platných právních norem a předpisů vztahujících se k problematice bezpečnosti informací.</w:t>
      </w:r>
    </w:p>
    <w:p w14:paraId="56C23CEC" w14:textId="0D63D180" w:rsidR="00A24B77" w:rsidRDefault="00A24B77" w:rsidP="008D42A6">
      <w:pPr>
        <w:jc w:val="both"/>
      </w:pPr>
      <w:r>
        <w:t xml:space="preserve">Pro oblast souladu s požadavky jsou v rámci </w:t>
      </w:r>
      <w:r w:rsidR="00801A48" w:rsidRPr="00801A48">
        <w:t xml:space="preserve">Organizace </w:t>
      </w:r>
      <w:r>
        <w:t>stanoveny následující bezpečnostní zásady:</w:t>
      </w:r>
    </w:p>
    <w:p w14:paraId="56482499" w14:textId="228E74DD" w:rsidR="008D42A6" w:rsidRDefault="00801A48" w:rsidP="00801A48">
      <w:pPr>
        <w:pStyle w:val="Odstavecseseznamem"/>
        <w:numPr>
          <w:ilvl w:val="0"/>
          <w:numId w:val="13"/>
        </w:numPr>
        <w:overflowPunct/>
        <w:autoSpaceDE/>
        <w:autoSpaceDN/>
        <w:adjustRightInd/>
        <w:spacing w:after="200" w:line="276" w:lineRule="auto"/>
        <w:jc w:val="both"/>
        <w:textAlignment w:val="auto"/>
      </w:pPr>
      <w:r w:rsidRPr="00D50C9A">
        <w:rPr>
          <w:highlight w:val="yellow"/>
        </w:rPr>
        <w:t>Organizace</w:t>
      </w:r>
      <w:r w:rsidRPr="00801A48">
        <w:t xml:space="preserve"> </w:t>
      </w:r>
      <w:r w:rsidR="008D42A6">
        <w:t>dodržuj</w:t>
      </w:r>
      <w:r w:rsidR="00366878">
        <w:t>e</w:t>
      </w:r>
      <w:r w:rsidR="008D42A6">
        <w:t xml:space="preserve"> ustanovení o autorském právu a podmínky licenčních ujednání dodavatelů programového vybavení</w:t>
      </w:r>
      <w:r w:rsidR="00872E6F">
        <w:t>,</w:t>
      </w:r>
    </w:p>
    <w:p w14:paraId="28B0D9D9" w14:textId="768F7051" w:rsidR="008D42A6" w:rsidRDefault="00801A48" w:rsidP="00801A48">
      <w:pPr>
        <w:pStyle w:val="Odstavecseseznamem"/>
        <w:numPr>
          <w:ilvl w:val="0"/>
          <w:numId w:val="13"/>
        </w:numPr>
        <w:overflowPunct/>
        <w:autoSpaceDE/>
        <w:autoSpaceDN/>
        <w:adjustRightInd/>
        <w:spacing w:after="200" w:line="276" w:lineRule="auto"/>
        <w:jc w:val="both"/>
        <w:textAlignment w:val="auto"/>
      </w:pPr>
      <w:r w:rsidRPr="00D50C9A">
        <w:rPr>
          <w:highlight w:val="yellow"/>
        </w:rPr>
        <w:t>Organizace</w:t>
      </w:r>
      <w:r w:rsidR="004C749D">
        <w:t xml:space="preserve"> provádí</w:t>
      </w:r>
      <w:r w:rsidR="008D42A6">
        <w:t xml:space="preserve"> posouzení shody </w:t>
      </w:r>
      <w:r w:rsidR="006A1518">
        <w:t>Bezpečnostní</w:t>
      </w:r>
      <w:r w:rsidR="008D42A6">
        <w:t xml:space="preserve"> politiky informací </w:t>
      </w:r>
      <w:r w:rsidRPr="00D50C9A">
        <w:rPr>
          <w:highlight w:val="yellow"/>
        </w:rPr>
        <w:t>Organizace</w:t>
      </w:r>
      <w:r w:rsidR="008D42A6">
        <w:t xml:space="preserve"> a navazujících předpisů se skutečným stavem bezpečnosti informací a k zajištění souladu informačního systému </w:t>
      </w:r>
      <w:r w:rsidRPr="00D50C9A">
        <w:rPr>
          <w:highlight w:val="yellow"/>
        </w:rPr>
        <w:t>Organizace</w:t>
      </w:r>
      <w:r w:rsidRPr="00801A48">
        <w:t xml:space="preserve"> </w:t>
      </w:r>
      <w:r w:rsidR="008D42A6">
        <w:t>s příslušnými technickými normami je prováděno posouzení shody</w:t>
      </w:r>
      <w:r w:rsidR="00872E6F">
        <w:t>,</w:t>
      </w:r>
    </w:p>
    <w:p w14:paraId="23A232A0" w14:textId="065397AB" w:rsidR="008D42A6" w:rsidRDefault="00801A48" w:rsidP="00801A48">
      <w:pPr>
        <w:pStyle w:val="Odstavecseseznamem"/>
        <w:numPr>
          <w:ilvl w:val="0"/>
          <w:numId w:val="13"/>
        </w:numPr>
        <w:overflowPunct/>
        <w:autoSpaceDE/>
        <w:autoSpaceDN/>
        <w:adjustRightInd/>
        <w:spacing w:after="200" w:line="276" w:lineRule="auto"/>
        <w:jc w:val="both"/>
        <w:textAlignment w:val="auto"/>
      </w:pPr>
      <w:r w:rsidRPr="00D50C9A">
        <w:rPr>
          <w:highlight w:val="yellow"/>
        </w:rPr>
        <w:t>Organizace</w:t>
      </w:r>
      <w:r w:rsidRPr="00801A48">
        <w:t xml:space="preserve"> </w:t>
      </w:r>
      <w:r w:rsidR="008D42A6">
        <w:t xml:space="preserve">přijímá a provádí opatření k zajištění ochrany osobních údajů a citlivých údajů v souladu </w:t>
      </w:r>
      <w:r w:rsidR="00E229A3">
        <w:t xml:space="preserve">s příslušnými </w:t>
      </w:r>
      <w:r w:rsidR="008D42A6">
        <w:t>právními předpisy.</w:t>
      </w:r>
    </w:p>
    <w:p w14:paraId="64B1629B" w14:textId="20A0A403" w:rsidR="008D42A6" w:rsidRDefault="00BD0C1B" w:rsidP="002F3033">
      <w:pPr>
        <w:pStyle w:val="Nadpis2"/>
      </w:pPr>
      <w:bookmarkStart w:id="282" w:name="_Toc426379859"/>
      <w:bookmarkStart w:id="283" w:name="_Toc445028906"/>
      <w:bookmarkStart w:id="284" w:name="_Toc11182610"/>
      <w:r>
        <w:t xml:space="preserve">Odpovědnosti </w:t>
      </w:r>
      <w:r w:rsidR="008D42A6">
        <w:t>pro bezpečnost informací</w:t>
      </w:r>
      <w:bookmarkEnd w:id="282"/>
      <w:bookmarkEnd w:id="283"/>
      <w:bookmarkEnd w:id="284"/>
    </w:p>
    <w:p w14:paraId="0420B69E" w14:textId="676AE394" w:rsidR="008D42A6" w:rsidRDefault="00BD0C1B" w:rsidP="008D42A6">
      <w:pPr>
        <w:jc w:val="both"/>
      </w:pPr>
      <w:r>
        <w:t>Pro oblast bezpečnosti informací jsou s</w:t>
      </w:r>
      <w:r w:rsidR="008D42A6">
        <w:t>tanoven</w:t>
      </w:r>
      <w:r>
        <w:t>y</w:t>
      </w:r>
      <w:r w:rsidR="008D42A6">
        <w:t xml:space="preserve"> </w:t>
      </w:r>
      <w:r>
        <w:t xml:space="preserve">obecné </w:t>
      </w:r>
      <w:r w:rsidR="008D42A6">
        <w:t xml:space="preserve">a </w:t>
      </w:r>
      <w:r>
        <w:t xml:space="preserve">specifické </w:t>
      </w:r>
      <w:r w:rsidR="008D42A6">
        <w:t>odpovědnost</w:t>
      </w:r>
      <w:r>
        <w:t>i takto:</w:t>
      </w:r>
    </w:p>
    <w:p w14:paraId="0D7E145C" w14:textId="4FEE28FA" w:rsidR="008D42A6" w:rsidRDefault="00BD0C1B" w:rsidP="00801A48">
      <w:pPr>
        <w:pStyle w:val="Odstavecseseznamem"/>
        <w:numPr>
          <w:ilvl w:val="0"/>
          <w:numId w:val="15"/>
        </w:numPr>
        <w:overflowPunct/>
        <w:autoSpaceDE/>
        <w:autoSpaceDN/>
        <w:adjustRightInd/>
        <w:spacing w:after="200" w:line="276" w:lineRule="auto"/>
        <w:jc w:val="both"/>
        <w:textAlignment w:val="auto"/>
      </w:pPr>
      <w:r>
        <w:t>o</w:t>
      </w:r>
      <w:r w:rsidR="008D42A6">
        <w:t xml:space="preserve">becné </w:t>
      </w:r>
      <w:r w:rsidR="00E229A3">
        <w:t xml:space="preserve">povinnosti </w:t>
      </w:r>
      <w:r w:rsidR="008D42A6">
        <w:t xml:space="preserve">pro oblast bezpečnosti informací vyplývají pro zaměstnance </w:t>
      </w:r>
      <w:r w:rsidR="00801A48" w:rsidRPr="00FE1204">
        <w:rPr>
          <w:highlight w:val="yellow"/>
        </w:rPr>
        <w:t>Organizace</w:t>
      </w:r>
      <w:r w:rsidR="00801A48" w:rsidRPr="00801A48">
        <w:t xml:space="preserve"> </w:t>
      </w:r>
      <w:r w:rsidR="008D42A6">
        <w:t>ze směrnic EU, zákonů a jiných právních předpisů ČR</w:t>
      </w:r>
      <w:r>
        <w:t>,</w:t>
      </w:r>
    </w:p>
    <w:p w14:paraId="38DFB968" w14:textId="7EA6DEF3" w:rsidR="008D42A6" w:rsidRDefault="00BD0C1B" w:rsidP="00801A48">
      <w:pPr>
        <w:pStyle w:val="Odstavecseseznamem"/>
        <w:numPr>
          <w:ilvl w:val="0"/>
          <w:numId w:val="15"/>
        </w:numPr>
        <w:overflowPunct/>
        <w:autoSpaceDE/>
        <w:autoSpaceDN/>
        <w:adjustRightInd/>
        <w:spacing w:after="200" w:line="276" w:lineRule="auto"/>
        <w:jc w:val="both"/>
        <w:textAlignment w:val="auto"/>
      </w:pPr>
      <w:r>
        <w:t>s</w:t>
      </w:r>
      <w:r w:rsidR="008D42A6">
        <w:t xml:space="preserve">pecifické </w:t>
      </w:r>
      <w:r w:rsidR="00E229A3">
        <w:t xml:space="preserve">povinnosti </w:t>
      </w:r>
      <w:r w:rsidR="008D42A6">
        <w:t xml:space="preserve">pro oblast bezpečnosti informací vyplývají pro zaměstnance </w:t>
      </w:r>
      <w:r w:rsidR="00801A48" w:rsidRPr="00FE1204">
        <w:rPr>
          <w:highlight w:val="yellow"/>
        </w:rPr>
        <w:t>Organizace</w:t>
      </w:r>
      <w:r w:rsidR="00801A48" w:rsidRPr="00801A48">
        <w:t xml:space="preserve"> </w:t>
      </w:r>
      <w:r w:rsidR="008D42A6">
        <w:t>zejména z vnitřních organizačních směrnic, povinností uložených nadřízenými vedoucími zaměstnanci a dle pracovního zařazení</w:t>
      </w:r>
      <w:r>
        <w:t>,</w:t>
      </w:r>
    </w:p>
    <w:p w14:paraId="79D89628" w14:textId="160CC1C2" w:rsidR="008D42A6" w:rsidRDefault="006A1518" w:rsidP="00801A48">
      <w:pPr>
        <w:pStyle w:val="Odstavecseseznamem"/>
        <w:numPr>
          <w:ilvl w:val="0"/>
          <w:numId w:val="15"/>
        </w:numPr>
        <w:overflowPunct/>
        <w:autoSpaceDE/>
        <w:autoSpaceDN/>
        <w:adjustRightInd/>
        <w:spacing w:after="200" w:line="276" w:lineRule="auto"/>
        <w:jc w:val="both"/>
        <w:textAlignment w:val="auto"/>
      </w:pPr>
      <w:r>
        <w:lastRenderedPageBreak/>
        <w:t>Bezpečnostní</w:t>
      </w:r>
      <w:r w:rsidR="008D42A6">
        <w:t xml:space="preserve"> politiku informací jsou povinni dodržovat všichni zaměstnanci </w:t>
      </w:r>
      <w:r w:rsidR="00801A48" w:rsidRPr="00D50C9A">
        <w:rPr>
          <w:highlight w:val="yellow"/>
        </w:rPr>
        <w:t>Organizace</w:t>
      </w:r>
      <w:r w:rsidR="008D42A6">
        <w:t>; její plnění kontrolují vedoucí zaměstnanci v rozsahu stanovené působnosti a odpovědnosti</w:t>
      </w:r>
      <w:r w:rsidR="00BD0C1B">
        <w:t>,</w:t>
      </w:r>
    </w:p>
    <w:p w14:paraId="05057266" w14:textId="072C7DA2" w:rsidR="008D42A6" w:rsidRDefault="00BD0C1B" w:rsidP="00C34C55">
      <w:pPr>
        <w:pStyle w:val="Odstavecseseznamem"/>
        <w:numPr>
          <w:ilvl w:val="0"/>
          <w:numId w:val="15"/>
        </w:numPr>
        <w:overflowPunct/>
        <w:autoSpaceDE/>
        <w:autoSpaceDN/>
        <w:adjustRightInd/>
        <w:spacing w:after="200" w:line="276" w:lineRule="auto"/>
        <w:jc w:val="both"/>
        <w:textAlignment w:val="auto"/>
      </w:pPr>
      <w:r>
        <w:t>k</w:t>
      </w:r>
      <w:r w:rsidR="008D42A6">
        <w:t xml:space="preserve">ontrolní činnost v oblasti bezpečnosti informací metodicky usměrňuje </w:t>
      </w:r>
      <w:r w:rsidR="00886AAE">
        <w:t>M</w:t>
      </w:r>
      <w:r w:rsidR="008D42A6">
        <w:t>anažer kybernetické bezpečnosti.</w:t>
      </w:r>
    </w:p>
    <w:p w14:paraId="3D025BE4" w14:textId="77777777" w:rsidR="008D42A6" w:rsidRDefault="008D42A6" w:rsidP="002F3033">
      <w:pPr>
        <w:pStyle w:val="Nadpis2"/>
      </w:pPr>
      <w:bookmarkStart w:id="285" w:name="_Toc426379860"/>
      <w:bookmarkStart w:id="286" w:name="_Toc445028907"/>
      <w:bookmarkStart w:id="287" w:name="_Toc11182611"/>
      <w:r>
        <w:t>Přezkoumávání a audity</w:t>
      </w:r>
      <w:bookmarkEnd w:id="285"/>
      <w:bookmarkEnd w:id="286"/>
      <w:bookmarkEnd w:id="287"/>
    </w:p>
    <w:p w14:paraId="285D39CB" w14:textId="5DA96987" w:rsidR="00D50C9A" w:rsidRDefault="00D50C9A" w:rsidP="008D42A6">
      <w:pPr>
        <w:jc w:val="both"/>
      </w:pPr>
      <w:r w:rsidRPr="00D50C9A">
        <w:rPr>
          <w:highlight w:val="yellow"/>
        </w:rPr>
        <w:t>Organizace</w:t>
      </w:r>
      <w:r>
        <w:t xml:space="preserve"> pravidelně realizuje nezávislé audity stavu informační bezpečnosti a plnění legislativních požadavků v této oblasti.</w:t>
      </w:r>
    </w:p>
    <w:p w14:paraId="7516FF76" w14:textId="16FB2D89" w:rsidR="008D42A6" w:rsidRDefault="008D42A6" w:rsidP="008D42A6">
      <w:pPr>
        <w:jc w:val="both"/>
      </w:pPr>
      <w:r w:rsidRPr="006D39BD">
        <w:t xml:space="preserve">Audity jsou zaměřeny na posouzení </w:t>
      </w:r>
      <w:r w:rsidR="00496240">
        <w:t xml:space="preserve">souladu </w:t>
      </w:r>
      <w:r w:rsidRPr="006D39BD">
        <w:t xml:space="preserve">dosaženého stavu bezpečnosti informací s požadavky </w:t>
      </w:r>
      <w:r w:rsidR="00E229A3">
        <w:t>ZKB</w:t>
      </w:r>
      <w:r w:rsidR="00496240">
        <w:t xml:space="preserve"> a jeho prováděcích předpisů a s požadavky </w:t>
      </w:r>
      <w:r w:rsidRPr="006D39BD">
        <w:t xml:space="preserve">norem </w:t>
      </w:r>
      <w:r w:rsidR="0004211E">
        <w:t xml:space="preserve">řady </w:t>
      </w:r>
      <w:r w:rsidRPr="006D39BD">
        <w:t>ISO/IEC 2700</w:t>
      </w:r>
      <w:r w:rsidR="0004211E">
        <w:t>0</w:t>
      </w:r>
      <w:r w:rsidRPr="006D39BD">
        <w:t xml:space="preserve"> na řízení systému bezpečnosti informací </w:t>
      </w:r>
      <w:r w:rsidR="0004211E">
        <w:t xml:space="preserve">jakož i dalších předpisů a norem relevantních pro řízení bezpečnosti informací </w:t>
      </w:r>
      <w:r w:rsidRPr="006D39BD">
        <w:t xml:space="preserve">v </w:t>
      </w:r>
      <w:r w:rsidR="00801A48" w:rsidRPr="00D50C9A">
        <w:rPr>
          <w:highlight w:val="yellow"/>
        </w:rPr>
        <w:t>Organizaci</w:t>
      </w:r>
      <w:r w:rsidRPr="006D39BD">
        <w:t>.</w:t>
      </w:r>
      <w:r w:rsidR="00872E6F">
        <w:t xml:space="preserve"> Cílem provádění auditů je n</w:t>
      </w:r>
      <w:r w:rsidRPr="006D39BD">
        <w:t>ezávislé prověření aktuálního stavu bezpečnosti informací.</w:t>
      </w:r>
    </w:p>
    <w:p w14:paraId="25EC6710" w14:textId="586497B1" w:rsidR="00872E6F" w:rsidRDefault="00872E6F" w:rsidP="00872E6F">
      <w:pPr>
        <w:jc w:val="both"/>
      </w:pPr>
      <w:r>
        <w:t xml:space="preserve">Pro oblast přezkoumání a auditu kybernetické bezpečnosti jsou v rámci </w:t>
      </w:r>
      <w:r w:rsidR="00801A48" w:rsidRPr="00FE1204">
        <w:rPr>
          <w:highlight w:val="yellow"/>
        </w:rPr>
        <w:t>Organizace</w:t>
      </w:r>
      <w:r w:rsidR="00801A48" w:rsidRPr="00801A48">
        <w:t xml:space="preserve"> </w:t>
      </w:r>
      <w:r>
        <w:t>stanoveny následující bezpečnostní zásady:</w:t>
      </w:r>
    </w:p>
    <w:p w14:paraId="2B9D6404" w14:textId="3D0E8FAD" w:rsidR="008D42A6" w:rsidRDefault="00872E6F" w:rsidP="008A772A">
      <w:pPr>
        <w:pStyle w:val="Odstavecseseznamem"/>
        <w:numPr>
          <w:ilvl w:val="0"/>
          <w:numId w:val="18"/>
        </w:numPr>
        <w:overflowPunct/>
        <w:autoSpaceDE/>
        <w:autoSpaceDN/>
        <w:adjustRightInd/>
        <w:spacing w:after="200" w:line="276" w:lineRule="auto"/>
        <w:jc w:val="both"/>
        <w:textAlignment w:val="auto"/>
      </w:pPr>
      <w:r>
        <w:t>p</w:t>
      </w:r>
      <w:r w:rsidR="008D42A6">
        <w:t xml:space="preserve">řístup </w:t>
      </w:r>
      <w:r w:rsidR="00A54BE4" w:rsidRPr="00FE1204">
        <w:rPr>
          <w:highlight w:val="yellow"/>
        </w:rPr>
        <w:t>Organizace</w:t>
      </w:r>
      <w:r w:rsidR="008D42A6">
        <w:t xml:space="preserve"> k řízení a implementaci bezpečnosti informací (tj. cílů opatření, jednotlivých opatření, politik, procesů a postupů bezpečnosti informací) </w:t>
      </w:r>
      <w:r>
        <w:t xml:space="preserve">je </w:t>
      </w:r>
      <w:r w:rsidR="008D42A6">
        <w:t>nezávisle přezkoumáván v plánovaných intervalech, nebo když nastane významná změna</w:t>
      </w:r>
      <w:r>
        <w:t>,</w:t>
      </w:r>
    </w:p>
    <w:p w14:paraId="5012A93F" w14:textId="72AAAE72" w:rsidR="008D42A6" w:rsidRDefault="00872E6F" w:rsidP="008A772A">
      <w:pPr>
        <w:pStyle w:val="Odstavecseseznamem"/>
        <w:numPr>
          <w:ilvl w:val="0"/>
          <w:numId w:val="18"/>
        </w:numPr>
        <w:overflowPunct/>
        <w:autoSpaceDE/>
        <w:autoSpaceDN/>
        <w:adjustRightInd/>
        <w:spacing w:after="200" w:line="276" w:lineRule="auto"/>
        <w:jc w:val="both"/>
        <w:textAlignment w:val="auto"/>
      </w:pPr>
      <w:r>
        <w:t>v</w:t>
      </w:r>
      <w:r w:rsidR="008D42A6">
        <w:t xml:space="preserve">edoucí </w:t>
      </w:r>
      <w:r w:rsidR="00E229A3">
        <w:t xml:space="preserve">zaměstnanci </w:t>
      </w:r>
      <w:r w:rsidR="008D42A6">
        <w:t>musí pravidelně přezkoumávat shodu zpracování informací a postupů v rozsahu jejich odpovědnosti s odpovídajícími bezpečnostními politikami, normami a dalšími požadavky na bezpečnost</w:t>
      </w:r>
      <w:r>
        <w:t>,</w:t>
      </w:r>
    </w:p>
    <w:p w14:paraId="76F3ADC6" w14:textId="18F33A03" w:rsidR="008D42A6" w:rsidRDefault="00872E6F" w:rsidP="008A772A">
      <w:pPr>
        <w:pStyle w:val="Odstavecseseznamem"/>
        <w:numPr>
          <w:ilvl w:val="0"/>
          <w:numId w:val="18"/>
        </w:numPr>
        <w:overflowPunct/>
        <w:autoSpaceDE/>
        <w:autoSpaceDN/>
        <w:adjustRightInd/>
        <w:spacing w:after="200" w:line="276" w:lineRule="auto"/>
        <w:jc w:val="both"/>
        <w:textAlignment w:val="auto"/>
      </w:pPr>
      <w:r>
        <w:t>i</w:t>
      </w:r>
      <w:r w:rsidR="008D42A6">
        <w:t xml:space="preserve">nformační systémy musí být pravidelně přezkoumávány, zda jsou v souladu s politikami a normami bezpečnosti informací </w:t>
      </w:r>
      <w:r w:rsidR="00A54BE4" w:rsidRPr="00FE1204">
        <w:rPr>
          <w:highlight w:val="yellow"/>
        </w:rPr>
        <w:t>Organizace</w:t>
      </w:r>
      <w:r w:rsidR="008D42A6">
        <w:t>.</w:t>
      </w:r>
    </w:p>
    <w:p w14:paraId="33E00FB1" w14:textId="2A50742A" w:rsidR="00496240" w:rsidRPr="006D39BD" w:rsidRDefault="00496240" w:rsidP="00496240">
      <w:pPr>
        <w:overflowPunct/>
        <w:autoSpaceDE/>
        <w:autoSpaceDN/>
        <w:adjustRightInd/>
        <w:spacing w:after="200" w:line="276" w:lineRule="auto"/>
        <w:jc w:val="both"/>
        <w:textAlignment w:val="auto"/>
      </w:pPr>
      <w:r>
        <w:t xml:space="preserve">Metodiku auditu řízení kybernetické bezpečnosti upravuje samostatná závazná </w:t>
      </w:r>
      <w:r w:rsidR="00801A48">
        <w:t xml:space="preserve">metodika </w:t>
      </w:r>
      <w:r w:rsidR="00801A48" w:rsidRPr="00D50C9A">
        <w:rPr>
          <w:highlight w:val="yellow"/>
        </w:rPr>
        <w:t>Organizace</w:t>
      </w:r>
      <w:r>
        <w:t>.</w:t>
      </w:r>
    </w:p>
    <w:p w14:paraId="2EC69D80" w14:textId="06CCFF78" w:rsidR="00100B20" w:rsidRDefault="00100B20" w:rsidP="00FE1204">
      <w:pPr>
        <w:pStyle w:val="Nadpis1"/>
      </w:pPr>
      <w:bookmarkStart w:id="288" w:name="_Toc445028908"/>
      <w:bookmarkStart w:id="289" w:name="_Toc11182612"/>
      <w:bookmarkStart w:id="290" w:name="_Toc426379861"/>
      <w:r>
        <w:lastRenderedPageBreak/>
        <w:t>Struktura bezpečnost</w:t>
      </w:r>
      <w:r w:rsidR="00E93A73">
        <w:t>n</w:t>
      </w:r>
      <w:r>
        <w:t>í dokumentace</w:t>
      </w:r>
      <w:bookmarkEnd w:id="288"/>
      <w:bookmarkEnd w:id="289"/>
    </w:p>
    <w:p w14:paraId="3C3FA0F9" w14:textId="0030B41A" w:rsidR="004A2E84" w:rsidRDefault="004A2E84" w:rsidP="00272DE5">
      <w:pPr>
        <w:jc w:val="both"/>
      </w:pPr>
      <w:r>
        <w:t xml:space="preserve">V rámci řízení kybernetické bezpečnosti </w:t>
      </w:r>
      <w:r w:rsidR="00801A48" w:rsidRPr="00FE1204">
        <w:rPr>
          <w:highlight w:val="yellow"/>
        </w:rPr>
        <w:t>Organizace</w:t>
      </w:r>
      <w:r w:rsidR="00801A48">
        <w:t xml:space="preserve"> </w:t>
      </w:r>
      <w:r>
        <w:t xml:space="preserve">udržuje systém dokumentace upravující jednotlivé aspekty kybernetické bezpečnosti </w:t>
      </w:r>
      <w:r w:rsidR="00801A48" w:rsidRPr="00FE1204">
        <w:rPr>
          <w:highlight w:val="yellow"/>
        </w:rPr>
        <w:t>Organizace</w:t>
      </w:r>
      <w:r>
        <w:t>. Tento systém má několik úrovní dokumentů.</w:t>
      </w:r>
    </w:p>
    <w:p w14:paraId="5EDF098D" w14:textId="5DC97456" w:rsidR="00100B20" w:rsidRPr="00367C2B" w:rsidRDefault="00366878" w:rsidP="002F3033">
      <w:pPr>
        <w:pStyle w:val="Nadpis2"/>
      </w:pPr>
      <w:bookmarkStart w:id="291" w:name="_Toc445028909"/>
      <w:bookmarkStart w:id="292" w:name="_Toc11182613"/>
      <w:r>
        <w:t>Obecná b</w:t>
      </w:r>
      <w:r w:rsidR="00100B20" w:rsidRPr="00367C2B">
        <w:t>ezpečnostní dokumentace</w:t>
      </w:r>
      <w:bookmarkEnd w:id="291"/>
      <w:bookmarkEnd w:id="292"/>
    </w:p>
    <w:p w14:paraId="6AB3BF53" w14:textId="2FA59344" w:rsidR="004A2E84" w:rsidRDefault="00801A48" w:rsidP="00272DE5">
      <w:pPr>
        <w:jc w:val="both"/>
      </w:pPr>
      <w:r w:rsidRPr="00FE1204">
        <w:rPr>
          <w:highlight w:val="yellow"/>
        </w:rPr>
        <w:t>Organizace</w:t>
      </w:r>
      <w:r>
        <w:t xml:space="preserve"> </w:t>
      </w:r>
      <w:r w:rsidR="00366878">
        <w:t>zpracova</w:t>
      </w:r>
      <w:r>
        <w:t>la</w:t>
      </w:r>
      <w:r w:rsidR="004A2E84">
        <w:t xml:space="preserve"> a </w:t>
      </w:r>
      <w:r w:rsidR="00366878">
        <w:t xml:space="preserve">udržuje </w:t>
      </w:r>
      <w:r w:rsidR="004A2E84">
        <w:t xml:space="preserve">strategické dokumenty definující hlavní principy a parametry kybernetické </w:t>
      </w:r>
      <w:proofErr w:type="gramStart"/>
      <w:r w:rsidR="004A2E84">
        <w:t>bezpečnosti . Tyto</w:t>
      </w:r>
      <w:proofErr w:type="gramEnd"/>
      <w:r w:rsidR="004A2E84">
        <w:t xml:space="preserve"> dokumenty jsou </w:t>
      </w:r>
      <w:r w:rsidR="00E852C6">
        <w:t xml:space="preserve">pro </w:t>
      </w:r>
      <w:r w:rsidR="00FE64BD" w:rsidRPr="00FE1204">
        <w:rPr>
          <w:highlight w:val="yellow"/>
        </w:rPr>
        <w:t>Organizaci</w:t>
      </w:r>
      <w:r w:rsidR="00FE64BD">
        <w:t xml:space="preserve"> </w:t>
      </w:r>
      <w:r w:rsidR="004A2E84">
        <w:t xml:space="preserve">závazné a není možné se od nich odchýlit. </w:t>
      </w:r>
    </w:p>
    <w:p w14:paraId="5332D529" w14:textId="30F76E37" w:rsidR="00100B20" w:rsidRDefault="004A2E84" w:rsidP="00C8043C">
      <w:pPr>
        <w:tabs>
          <w:tab w:val="center" w:pos="4536"/>
        </w:tabs>
      </w:pPr>
      <w:r>
        <w:t>Jedná se o následující dokumenty:</w:t>
      </w:r>
      <w:r w:rsidR="00C8043C">
        <w:tab/>
      </w:r>
    </w:p>
    <w:p w14:paraId="74B14D37" w14:textId="02E15EF0" w:rsidR="004A2E84" w:rsidRDefault="004A2E84" w:rsidP="008A772A">
      <w:pPr>
        <w:pStyle w:val="Odstavecseseznamem"/>
        <w:numPr>
          <w:ilvl w:val="0"/>
          <w:numId w:val="19"/>
        </w:numPr>
        <w:jc w:val="both"/>
      </w:pPr>
      <w:r>
        <w:t xml:space="preserve">Bezpečnostní politika informací </w:t>
      </w:r>
    </w:p>
    <w:p w14:paraId="50EC2B32" w14:textId="1B03CA39" w:rsidR="004A2E84" w:rsidRDefault="004A2E84" w:rsidP="008A772A">
      <w:pPr>
        <w:pStyle w:val="Odstavecseseznamem"/>
        <w:numPr>
          <w:ilvl w:val="0"/>
          <w:numId w:val="19"/>
        </w:numPr>
        <w:jc w:val="both"/>
      </w:pPr>
      <w:r w:rsidRPr="00AB268B">
        <w:t xml:space="preserve">Strategie </w:t>
      </w:r>
      <w:r>
        <w:t>k</w:t>
      </w:r>
      <w:r w:rsidRPr="00AB268B">
        <w:t xml:space="preserve">ybernetické bezpečnosti </w:t>
      </w:r>
    </w:p>
    <w:p w14:paraId="738E7D1F" w14:textId="4759488C" w:rsidR="00100B20" w:rsidRPr="00367C2B" w:rsidRDefault="00100B20" w:rsidP="002F3033">
      <w:pPr>
        <w:pStyle w:val="Nadpis2"/>
      </w:pPr>
      <w:bookmarkStart w:id="293" w:name="_Toc445028910"/>
      <w:bookmarkStart w:id="294" w:name="_Toc11182614"/>
      <w:r w:rsidRPr="00367C2B">
        <w:t>Bezpečnostní dokumentace</w:t>
      </w:r>
      <w:bookmarkEnd w:id="293"/>
      <w:bookmarkEnd w:id="294"/>
    </w:p>
    <w:p w14:paraId="544D95A9" w14:textId="58E4751E" w:rsidR="00367C2B" w:rsidRDefault="00E93A73" w:rsidP="00272DE5">
      <w:pPr>
        <w:jc w:val="both"/>
      </w:pPr>
      <w:r>
        <w:t xml:space="preserve">Bezpečnostní dokumentace </w:t>
      </w:r>
      <w:r w:rsidRPr="00FE1204">
        <w:rPr>
          <w:highlight w:val="yellow"/>
        </w:rPr>
        <w:t>Organizace</w:t>
      </w:r>
      <w:r>
        <w:t xml:space="preserve"> obsahuje</w:t>
      </w:r>
      <w:r w:rsidR="00367C2B">
        <w:t>:</w:t>
      </w:r>
    </w:p>
    <w:p w14:paraId="78FE73ED" w14:textId="6F721D63" w:rsidR="00E852C6" w:rsidRPr="00E852C6" w:rsidRDefault="00E852C6" w:rsidP="008A772A">
      <w:pPr>
        <w:pStyle w:val="Odstavecseseznamem"/>
        <w:numPr>
          <w:ilvl w:val="0"/>
          <w:numId w:val="20"/>
        </w:numPr>
        <w:jc w:val="both"/>
        <w:rPr>
          <w:highlight w:val="yellow"/>
        </w:rPr>
      </w:pPr>
      <w:r w:rsidRPr="00E852C6">
        <w:rPr>
          <w:highlight w:val="yellow"/>
          <w:lang w:val="en-US"/>
        </w:rPr>
        <w:t>[</w:t>
      </w:r>
      <w:proofErr w:type="spellStart"/>
      <w:r w:rsidRPr="00E852C6">
        <w:rPr>
          <w:highlight w:val="yellow"/>
          <w:lang w:val="en-US"/>
        </w:rPr>
        <w:t>vybrat</w:t>
      </w:r>
      <w:proofErr w:type="spellEnd"/>
      <w:r w:rsidR="00345ABB">
        <w:rPr>
          <w:highlight w:val="yellow"/>
          <w:lang w:val="en-US"/>
        </w:rPr>
        <w:t>,</w:t>
      </w:r>
      <w:r w:rsidRPr="00E852C6">
        <w:rPr>
          <w:highlight w:val="yellow"/>
          <w:lang w:val="en-US"/>
        </w:rPr>
        <w:t xml:space="preserve"> co </w:t>
      </w:r>
      <w:proofErr w:type="spellStart"/>
      <w:r w:rsidRPr="00E852C6">
        <w:rPr>
          <w:highlight w:val="yellow"/>
          <w:lang w:val="en-US"/>
        </w:rPr>
        <w:t>bude</w:t>
      </w:r>
      <w:proofErr w:type="spellEnd"/>
      <w:r w:rsidRPr="00E852C6">
        <w:rPr>
          <w:highlight w:val="yellow"/>
          <w:lang w:val="en-US"/>
        </w:rPr>
        <w:t xml:space="preserve"> </w:t>
      </w:r>
      <w:proofErr w:type="spellStart"/>
      <w:r w:rsidRPr="00E852C6">
        <w:rPr>
          <w:highlight w:val="yellow"/>
          <w:lang w:val="en-US"/>
        </w:rPr>
        <w:t>skutečně</w:t>
      </w:r>
      <w:proofErr w:type="spellEnd"/>
      <w:r w:rsidRPr="00E852C6">
        <w:rPr>
          <w:highlight w:val="yellow"/>
          <w:lang w:val="en-US"/>
        </w:rPr>
        <w:t xml:space="preserve"> </w:t>
      </w:r>
      <w:proofErr w:type="spellStart"/>
      <w:r w:rsidRPr="00E852C6">
        <w:rPr>
          <w:highlight w:val="yellow"/>
          <w:lang w:val="en-US"/>
        </w:rPr>
        <w:t>zpacováno</w:t>
      </w:r>
      <w:proofErr w:type="spellEnd"/>
      <w:r w:rsidRPr="00E852C6">
        <w:rPr>
          <w:highlight w:val="yellow"/>
          <w:lang w:val="en-US"/>
        </w:rPr>
        <w:t>]</w:t>
      </w:r>
    </w:p>
    <w:p w14:paraId="31691244" w14:textId="54B23FAF" w:rsidR="004A2E84" w:rsidRPr="004A2E84" w:rsidRDefault="004A2E84" w:rsidP="008A772A">
      <w:pPr>
        <w:pStyle w:val="Odstavecseseznamem"/>
        <w:numPr>
          <w:ilvl w:val="0"/>
          <w:numId w:val="20"/>
        </w:numPr>
        <w:jc w:val="both"/>
      </w:pPr>
      <w:r w:rsidRPr="004A2E84">
        <w:t>Syst</w:t>
      </w:r>
      <w:r>
        <w:t>ém řízení bezpečnosti informací</w:t>
      </w:r>
    </w:p>
    <w:p w14:paraId="26EE7D04" w14:textId="6B8944F5" w:rsidR="004A2E84" w:rsidRPr="004A2E84" w:rsidRDefault="004A2E84" w:rsidP="008A772A">
      <w:pPr>
        <w:pStyle w:val="Odstavecseseznamem"/>
        <w:numPr>
          <w:ilvl w:val="0"/>
          <w:numId w:val="20"/>
        </w:numPr>
        <w:jc w:val="both"/>
      </w:pPr>
      <w:r w:rsidRPr="004A2E84">
        <w:t>P</w:t>
      </w:r>
      <w:r>
        <w:t>olitika organizační bezpečnosti</w:t>
      </w:r>
    </w:p>
    <w:p w14:paraId="263ED2C7" w14:textId="5A213D49" w:rsidR="004A2E84" w:rsidRPr="004A2E84" w:rsidRDefault="004A2E84" w:rsidP="008A772A">
      <w:pPr>
        <w:pStyle w:val="Odstavecseseznamem"/>
        <w:numPr>
          <w:ilvl w:val="0"/>
          <w:numId w:val="20"/>
        </w:numPr>
        <w:jc w:val="both"/>
      </w:pPr>
      <w:r w:rsidRPr="004A2E84">
        <w:t>Poli</w:t>
      </w:r>
      <w:r>
        <w:t>tika řízení vztahů s dodavateli</w:t>
      </w:r>
    </w:p>
    <w:p w14:paraId="5328EB57" w14:textId="4D8EEE91" w:rsidR="004A2E84" w:rsidRPr="004A2E84" w:rsidRDefault="004A2E84" w:rsidP="008A772A">
      <w:pPr>
        <w:pStyle w:val="Odstavecseseznamem"/>
        <w:numPr>
          <w:ilvl w:val="0"/>
          <w:numId w:val="20"/>
        </w:numPr>
        <w:jc w:val="both"/>
      </w:pPr>
      <w:r>
        <w:t>Politika klasifikace aktiv</w:t>
      </w:r>
    </w:p>
    <w:p w14:paraId="63D95AA5" w14:textId="14412B05" w:rsidR="004A2E84" w:rsidRPr="004A2E84" w:rsidRDefault="004A2E84" w:rsidP="008A772A">
      <w:pPr>
        <w:pStyle w:val="Odstavecseseznamem"/>
        <w:numPr>
          <w:ilvl w:val="0"/>
          <w:numId w:val="20"/>
        </w:numPr>
        <w:jc w:val="both"/>
      </w:pPr>
      <w:r w:rsidRPr="004A2E84">
        <w:t>Polit</w:t>
      </w:r>
      <w:r>
        <w:t>ika bezpečnosti lidských zdrojů</w:t>
      </w:r>
    </w:p>
    <w:p w14:paraId="24775751" w14:textId="191C6D0C" w:rsidR="004A2E84" w:rsidRPr="004A2E84" w:rsidRDefault="004A2E84" w:rsidP="008A772A">
      <w:pPr>
        <w:pStyle w:val="Odstavecseseznamem"/>
        <w:numPr>
          <w:ilvl w:val="0"/>
          <w:numId w:val="20"/>
        </w:numPr>
        <w:jc w:val="both"/>
      </w:pPr>
      <w:r w:rsidRPr="004A2E84">
        <w:t>Politika řízení provozu a komunikac</w:t>
      </w:r>
      <w:r>
        <w:t>í</w:t>
      </w:r>
    </w:p>
    <w:p w14:paraId="115D7D12" w14:textId="1EC7A7E3" w:rsidR="004A2E84" w:rsidRPr="004A2E84" w:rsidRDefault="004A2E84" w:rsidP="008A772A">
      <w:pPr>
        <w:pStyle w:val="Odstavecseseznamem"/>
        <w:numPr>
          <w:ilvl w:val="0"/>
          <w:numId w:val="20"/>
        </w:numPr>
        <w:jc w:val="both"/>
      </w:pPr>
      <w:r w:rsidRPr="004A2E84">
        <w:t>Politika řízení příst</w:t>
      </w:r>
      <w:r>
        <w:t>upu</w:t>
      </w:r>
    </w:p>
    <w:p w14:paraId="4A93C952" w14:textId="18CD1645" w:rsidR="004A2E84" w:rsidRPr="004A2E84" w:rsidRDefault="004A2E84" w:rsidP="008A772A">
      <w:pPr>
        <w:pStyle w:val="Odstavecseseznamem"/>
        <w:numPr>
          <w:ilvl w:val="0"/>
          <w:numId w:val="20"/>
        </w:numPr>
        <w:jc w:val="both"/>
      </w:pPr>
      <w:r w:rsidRPr="004A2E84">
        <w:t>Politi</w:t>
      </w:r>
      <w:r>
        <w:t>ka bezpečného chování uživatelů</w:t>
      </w:r>
    </w:p>
    <w:p w14:paraId="229F27F5" w14:textId="2E11E233" w:rsidR="004A2E84" w:rsidRPr="004A2E84" w:rsidRDefault="004A2E84" w:rsidP="008A772A">
      <w:pPr>
        <w:pStyle w:val="Odstavecseseznamem"/>
        <w:numPr>
          <w:ilvl w:val="0"/>
          <w:numId w:val="20"/>
        </w:numPr>
        <w:jc w:val="both"/>
      </w:pPr>
      <w:r>
        <w:t>Politika zálohování a obnovy</w:t>
      </w:r>
    </w:p>
    <w:p w14:paraId="4ECC9B53" w14:textId="77118341" w:rsidR="004A2E84" w:rsidRPr="004A2E84" w:rsidRDefault="004A2E84" w:rsidP="008A772A">
      <w:pPr>
        <w:pStyle w:val="Odstavecseseznamem"/>
        <w:numPr>
          <w:ilvl w:val="0"/>
          <w:numId w:val="20"/>
        </w:numPr>
        <w:jc w:val="both"/>
      </w:pPr>
      <w:r w:rsidRPr="004A2E84">
        <w:t>Politika poskytování a nabývání licencí pr</w:t>
      </w:r>
      <w:r>
        <w:t>ogramového vybavení a informací</w:t>
      </w:r>
    </w:p>
    <w:p w14:paraId="1A6F9745" w14:textId="76A0CDF3" w:rsidR="004A2E84" w:rsidRPr="004A2E84" w:rsidRDefault="004A2E84" w:rsidP="008A772A">
      <w:pPr>
        <w:pStyle w:val="Odstavecseseznamem"/>
        <w:numPr>
          <w:ilvl w:val="0"/>
          <w:numId w:val="20"/>
        </w:numPr>
        <w:jc w:val="both"/>
      </w:pPr>
      <w:r>
        <w:t>Politika ochrany osobních údajů</w:t>
      </w:r>
    </w:p>
    <w:p w14:paraId="460AFCEB" w14:textId="203AB980" w:rsidR="004A2E84" w:rsidRPr="004A2E84" w:rsidRDefault="004A2E84" w:rsidP="008A772A">
      <w:pPr>
        <w:pStyle w:val="Odstavecseseznamem"/>
        <w:numPr>
          <w:ilvl w:val="0"/>
          <w:numId w:val="20"/>
        </w:numPr>
        <w:jc w:val="both"/>
      </w:pPr>
      <w:r w:rsidRPr="004A2E84">
        <w:t>Politika ochrany před šk</w:t>
      </w:r>
      <w:r>
        <w:t>odlivým kódem</w:t>
      </w:r>
    </w:p>
    <w:p w14:paraId="2E95AED2" w14:textId="65F92BA6" w:rsidR="004A2E84" w:rsidRPr="004A2E84" w:rsidRDefault="004A2E84" w:rsidP="008A772A">
      <w:pPr>
        <w:pStyle w:val="Odstavecseseznamem"/>
        <w:numPr>
          <w:ilvl w:val="0"/>
          <w:numId w:val="20"/>
        </w:numPr>
        <w:jc w:val="both"/>
      </w:pPr>
      <w:r w:rsidRPr="004A2E84">
        <w:t>Politika nasazení a používání nástrojů pro detekci kyberne</w:t>
      </w:r>
      <w:r>
        <w:t>tických bezpečnostních událostí</w:t>
      </w:r>
    </w:p>
    <w:p w14:paraId="3F6073E6" w14:textId="2C688ABE" w:rsidR="004A2E84" w:rsidRDefault="004A2E84" w:rsidP="008A772A">
      <w:pPr>
        <w:pStyle w:val="Odstavecseseznamem"/>
        <w:numPr>
          <w:ilvl w:val="0"/>
          <w:numId w:val="20"/>
        </w:numPr>
        <w:jc w:val="both"/>
      </w:pPr>
      <w:r w:rsidRPr="004A2E84">
        <w:t>Politika p</w:t>
      </w:r>
      <w:r>
        <w:t>oužívání kryptografické ochrany</w:t>
      </w:r>
    </w:p>
    <w:p w14:paraId="3723EA2C" w14:textId="78022B3D" w:rsidR="00BA7422" w:rsidRPr="00367C2B" w:rsidRDefault="00367C2B" w:rsidP="008A772A">
      <w:pPr>
        <w:pStyle w:val="Odstavecseseznamem"/>
        <w:numPr>
          <w:ilvl w:val="0"/>
          <w:numId w:val="20"/>
        </w:numPr>
        <w:jc w:val="both"/>
      </w:pPr>
      <w:r>
        <w:t xml:space="preserve">Politika </w:t>
      </w:r>
      <w:r w:rsidR="00D320BB" w:rsidRPr="00367C2B">
        <w:t>bezpečné</w:t>
      </w:r>
      <w:r>
        <w:t>ho</w:t>
      </w:r>
      <w:r w:rsidR="00D320BB" w:rsidRPr="00367C2B">
        <w:t xml:space="preserve"> předávání a výměn</w:t>
      </w:r>
      <w:r>
        <w:t>y</w:t>
      </w:r>
      <w:r w:rsidR="00D320BB" w:rsidRPr="00367C2B">
        <w:t xml:space="preserve"> informací,</w:t>
      </w:r>
    </w:p>
    <w:p w14:paraId="77DB7C96" w14:textId="65EF22EE" w:rsidR="00BA7422" w:rsidRPr="00367C2B" w:rsidRDefault="00367C2B" w:rsidP="008A772A">
      <w:pPr>
        <w:pStyle w:val="Odstavecseseznamem"/>
        <w:numPr>
          <w:ilvl w:val="0"/>
          <w:numId w:val="20"/>
        </w:numPr>
        <w:jc w:val="both"/>
      </w:pPr>
      <w:r>
        <w:t xml:space="preserve">Politika </w:t>
      </w:r>
      <w:r w:rsidR="00D320BB" w:rsidRPr="00367C2B">
        <w:t>řízení technických zranitelností,</w:t>
      </w:r>
    </w:p>
    <w:p w14:paraId="3A478832" w14:textId="105B09D2" w:rsidR="00BA7422" w:rsidRDefault="00367C2B" w:rsidP="008A772A">
      <w:pPr>
        <w:pStyle w:val="Odstavecseseznamem"/>
        <w:numPr>
          <w:ilvl w:val="0"/>
          <w:numId w:val="20"/>
        </w:numPr>
        <w:jc w:val="both"/>
      </w:pPr>
      <w:r>
        <w:t xml:space="preserve">Politika </w:t>
      </w:r>
      <w:r w:rsidR="00D320BB" w:rsidRPr="00367C2B">
        <w:t>bezpečné</w:t>
      </w:r>
      <w:r>
        <w:t>ho</w:t>
      </w:r>
      <w:r w:rsidR="00D320BB" w:rsidRPr="00367C2B">
        <w:t xml:space="preserve"> používání mobilních zařízení,</w:t>
      </w:r>
    </w:p>
    <w:p w14:paraId="6B8C5552" w14:textId="2B005EB7" w:rsidR="00BA7422" w:rsidRPr="00367C2B" w:rsidRDefault="00367C2B" w:rsidP="008A772A">
      <w:pPr>
        <w:pStyle w:val="Odstavecseseznamem"/>
        <w:numPr>
          <w:ilvl w:val="0"/>
          <w:numId w:val="20"/>
        </w:numPr>
        <w:jc w:val="both"/>
      </w:pPr>
      <w:r>
        <w:t xml:space="preserve">Politika </w:t>
      </w:r>
      <w:r w:rsidR="00D320BB" w:rsidRPr="00367C2B">
        <w:t>dlouhodobé</w:t>
      </w:r>
      <w:r>
        <w:t>ho</w:t>
      </w:r>
      <w:r w:rsidR="00D320BB" w:rsidRPr="00367C2B">
        <w:t xml:space="preserve"> ukládání a archivace informací,</w:t>
      </w:r>
    </w:p>
    <w:p w14:paraId="31194D40" w14:textId="34B5EFFB" w:rsidR="00BA7422" w:rsidRPr="00367C2B" w:rsidRDefault="00367C2B" w:rsidP="008A772A">
      <w:pPr>
        <w:pStyle w:val="Odstavecseseznamem"/>
        <w:numPr>
          <w:ilvl w:val="0"/>
          <w:numId w:val="20"/>
        </w:numPr>
        <w:jc w:val="both"/>
      </w:pPr>
      <w:r>
        <w:t xml:space="preserve">Politika </w:t>
      </w:r>
      <w:r w:rsidR="00352B88" w:rsidRPr="00367C2B">
        <w:t>fyzick</w:t>
      </w:r>
      <w:r w:rsidR="00352B88">
        <w:t>é</w:t>
      </w:r>
      <w:r w:rsidR="00D320BB" w:rsidRPr="00367C2B">
        <w:t xml:space="preserve"> bezpečnost</w:t>
      </w:r>
      <w:r>
        <w:t>i</w:t>
      </w:r>
      <w:r w:rsidR="00D320BB" w:rsidRPr="00367C2B">
        <w:t>,</w:t>
      </w:r>
    </w:p>
    <w:p w14:paraId="32B5667E" w14:textId="054DC305" w:rsidR="00BA7422" w:rsidRPr="00367C2B" w:rsidRDefault="00367C2B" w:rsidP="008A772A">
      <w:pPr>
        <w:pStyle w:val="Odstavecseseznamem"/>
        <w:numPr>
          <w:ilvl w:val="0"/>
          <w:numId w:val="20"/>
        </w:numPr>
        <w:jc w:val="both"/>
      </w:pPr>
      <w:r>
        <w:t xml:space="preserve">Politika </w:t>
      </w:r>
      <w:r w:rsidR="00D320BB" w:rsidRPr="00367C2B">
        <w:t>bezpečnost</w:t>
      </w:r>
      <w:r>
        <w:t>i</w:t>
      </w:r>
      <w:r w:rsidR="00D320BB" w:rsidRPr="00367C2B">
        <w:t xml:space="preserve"> komunikační sítě,</w:t>
      </w:r>
    </w:p>
    <w:p w14:paraId="0F9478C9" w14:textId="70CD591A" w:rsidR="00367C2B" w:rsidRDefault="00367C2B" w:rsidP="008A772A">
      <w:pPr>
        <w:pStyle w:val="Odstavecseseznamem"/>
        <w:numPr>
          <w:ilvl w:val="0"/>
          <w:numId w:val="20"/>
        </w:numPr>
        <w:jc w:val="both"/>
      </w:pPr>
      <w:r>
        <w:t xml:space="preserve">Politika </w:t>
      </w:r>
      <w:r w:rsidR="00D320BB" w:rsidRPr="00367C2B">
        <w:t>využití a údržb</w:t>
      </w:r>
      <w:r>
        <w:t>y</w:t>
      </w:r>
      <w:r w:rsidR="00D320BB" w:rsidRPr="00367C2B">
        <w:t xml:space="preserve"> nástroje pro sběr a vyhodnocení kybernet</w:t>
      </w:r>
      <w:r>
        <w:t>ických bezpečnostních událostí.</w:t>
      </w:r>
    </w:p>
    <w:p w14:paraId="1CC335A4" w14:textId="77777777" w:rsidR="002F3033" w:rsidRDefault="002F3033" w:rsidP="00C8043C">
      <w:pPr>
        <w:jc w:val="both"/>
        <w:rPr>
          <w:b/>
          <w:bCs/>
          <w:i/>
          <w:iCs/>
          <w:color w:val="9BBB59" w:themeColor="accent3"/>
        </w:rPr>
      </w:pPr>
    </w:p>
    <w:p w14:paraId="51AD9393" w14:textId="27AC6C4B" w:rsidR="00643714" w:rsidRPr="002F3033" w:rsidRDefault="002F3033" w:rsidP="002F3033">
      <w:pPr>
        <w:pBdr>
          <w:top w:val="single" w:sz="18" w:space="1" w:color="9BBB59" w:themeColor="accent3"/>
          <w:left w:val="single" w:sz="18" w:space="4" w:color="9BBB59" w:themeColor="accent3"/>
          <w:bottom w:val="single" w:sz="18" w:space="1" w:color="9BBB59" w:themeColor="accent3"/>
          <w:right w:val="single" w:sz="18" w:space="4" w:color="9BBB59" w:themeColor="accent3"/>
        </w:pBdr>
        <w:jc w:val="both"/>
        <w:rPr>
          <w:i/>
          <w:iCs/>
        </w:rPr>
      </w:pPr>
      <w:r w:rsidRPr="002F3033">
        <w:rPr>
          <w:b/>
          <w:bCs/>
          <w:i/>
          <w:iCs/>
          <w:color w:val="9BBB59" w:themeColor="accent3"/>
        </w:rPr>
        <w:lastRenderedPageBreak/>
        <w:t>Doporučení Ministerstva zdravotnictví</w:t>
      </w:r>
      <w:r w:rsidRPr="002F3033">
        <w:rPr>
          <w:i/>
          <w:iCs/>
        </w:rPr>
        <w:t xml:space="preserve">: </w:t>
      </w:r>
      <w:r w:rsidR="00643714" w:rsidRPr="002F3033">
        <w:rPr>
          <w:i/>
          <w:iCs/>
        </w:rPr>
        <w:t>Jednotlivé výše uvedené politiky nemusí být zpracovány vždy jako samostatný dokument, nicméně řídící dokumentace kybernetické bezpečnosti musí pokrývat všechny určené oblasti definované výše uvedenými seznamy.</w:t>
      </w:r>
    </w:p>
    <w:p w14:paraId="40D9781E" w14:textId="77777777" w:rsidR="002F3033" w:rsidRDefault="002F3033" w:rsidP="00C8043C">
      <w:pPr>
        <w:jc w:val="both"/>
      </w:pPr>
    </w:p>
    <w:p w14:paraId="1F4BF133" w14:textId="07ED977E" w:rsidR="00C8043C" w:rsidRDefault="00C8043C" w:rsidP="00C8043C">
      <w:pPr>
        <w:jc w:val="both"/>
      </w:pPr>
      <w:r>
        <w:t xml:space="preserve">Současně </w:t>
      </w:r>
      <w:r w:rsidR="00E852C6" w:rsidRPr="00FE1204">
        <w:rPr>
          <w:highlight w:val="yellow"/>
        </w:rPr>
        <w:t>Organizace</w:t>
      </w:r>
      <w:r w:rsidR="00E852C6">
        <w:t xml:space="preserve"> vede</w:t>
      </w:r>
      <w:r>
        <w:t xml:space="preserve"> provozní dokumentaci </w:t>
      </w:r>
      <w:r w:rsidR="00E852C6">
        <w:t>v následujícím rozsahu</w:t>
      </w:r>
      <w:r>
        <w:t>:</w:t>
      </w:r>
    </w:p>
    <w:p w14:paraId="04DED944" w14:textId="07DE55E1" w:rsidR="00E852C6" w:rsidRPr="00E852C6" w:rsidRDefault="00E852C6" w:rsidP="008A772A">
      <w:pPr>
        <w:pStyle w:val="Odstavecseseznamem"/>
        <w:numPr>
          <w:ilvl w:val="0"/>
          <w:numId w:val="20"/>
        </w:numPr>
        <w:jc w:val="both"/>
        <w:rPr>
          <w:highlight w:val="yellow"/>
        </w:rPr>
      </w:pPr>
      <w:r w:rsidRPr="00E852C6">
        <w:rPr>
          <w:highlight w:val="yellow"/>
          <w:lang w:val="en-US"/>
        </w:rPr>
        <w:t>[</w:t>
      </w:r>
      <w:proofErr w:type="spellStart"/>
      <w:r w:rsidRPr="00E852C6">
        <w:rPr>
          <w:highlight w:val="yellow"/>
          <w:lang w:val="en-US"/>
        </w:rPr>
        <w:t>vybrat</w:t>
      </w:r>
      <w:proofErr w:type="spellEnd"/>
      <w:r w:rsidR="00345ABB">
        <w:rPr>
          <w:highlight w:val="yellow"/>
          <w:lang w:val="en-US"/>
        </w:rPr>
        <w:t>,</w:t>
      </w:r>
      <w:r w:rsidRPr="00E852C6">
        <w:rPr>
          <w:highlight w:val="yellow"/>
          <w:lang w:val="en-US"/>
        </w:rPr>
        <w:t xml:space="preserve"> co </w:t>
      </w:r>
      <w:proofErr w:type="spellStart"/>
      <w:r w:rsidRPr="00E852C6">
        <w:rPr>
          <w:highlight w:val="yellow"/>
          <w:lang w:val="en-US"/>
        </w:rPr>
        <w:t>bude</w:t>
      </w:r>
      <w:proofErr w:type="spellEnd"/>
      <w:r w:rsidRPr="00E852C6">
        <w:rPr>
          <w:highlight w:val="yellow"/>
          <w:lang w:val="en-US"/>
        </w:rPr>
        <w:t xml:space="preserve"> </w:t>
      </w:r>
      <w:proofErr w:type="spellStart"/>
      <w:r w:rsidRPr="00E852C6">
        <w:rPr>
          <w:highlight w:val="yellow"/>
          <w:lang w:val="en-US"/>
        </w:rPr>
        <w:t>skutečně</w:t>
      </w:r>
      <w:proofErr w:type="spellEnd"/>
      <w:r w:rsidRPr="00E852C6">
        <w:rPr>
          <w:highlight w:val="yellow"/>
          <w:lang w:val="en-US"/>
        </w:rPr>
        <w:t xml:space="preserve"> </w:t>
      </w:r>
      <w:proofErr w:type="spellStart"/>
      <w:r>
        <w:rPr>
          <w:highlight w:val="yellow"/>
          <w:lang w:val="en-US"/>
        </w:rPr>
        <w:t>vedeno</w:t>
      </w:r>
      <w:proofErr w:type="spellEnd"/>
      <w:r w:rsidRPr="00E852C6">
        <w:rPr>
          <w:highlight w:val="yellow"/>
          <w:lang w:val="en-US"/>
        </w:rPr>
        <w:t>]</w:t>
      </w:r>
    </w:p>
    <w:p w14:paraId="3EB2ADA2" w14:textId="61A809A5" w:rsidR="00C8043C" w:rsidRDefault="00C8043C" w:rsidP="008A772A">
      <w:pPr>
        <w:pStyle w:val="Odstavecseseznamem"/>
        <w:numPr>
          <w:ilvl w:val="0"/>
          <w:numId w:val="20"/>
        </w:numPr>
        <w:jc w:val="both"/>
      </w:pPr>
      <w:r>
        <w:t>zprávy z auditu kybernetické bezpečnosti,</w:t>
      </w:r>
    </w:p>
    <w:p w14:paraId="67BBF126" w14:textId="0686E885" w:rsidR="00C8043C" w:rsidRDefault="00C8043C" w:rsidP="008A772A">
      <w:pPr>
        <w:pStyle w:val="Odstavecseseznamem"/>
        <w:numPr>
          <w:ilvl w:val="0"/>
          <w:numId w:val="20"/>
        </w:numPr>
        <w:jc w:val="both"/>
      </w:pPr>
      <w:r>
        <w:t>zprávy z přezkoumání systému řízení bezpečnosti informací,</w:t>
      </w:r>
    </w:p>
    <w:p w14:paraId="301F1BB8" w14:textId="0092E72D" w:rsidR="00C8043C" w:rsidRDefault="00C8043C" w:rsidP="008A772A">
      <w:pPr>
        <w:pStyle w:val="Odstavecseseznamem"/>
        <w:numPr>
          <w:ilvl w:val="0"/>
          <w:numId w:val="20"/>
        </w:numPr>
        <w:jc w:val="both"/>
      </w:pPr>
      <w:r>
        <w:t>metodiku pro identifikaci a hodnocení aktiv a pro identifikaci a hodnocení rizik,</w:t>
      </w:r>
    </w:p>
    <w:p w14:paraId="34771E50" w14:textId="1EBB46F2" w:rsidR="00C8043C" w:rsidRDefault="00C8043C" w:rsidP="008A772A">
      <w:pPr>
        <w:pStyle w:val="Odstavecseseznamem"/>
        <w:numPr>
          <w:ilvl w:val="0"/>
          <w:numId w:val="20"/>
        </w:numPr>
        <w:jc w:val="both"/>
      </w:pPr>
      <w:r>
        <w:t>zprávu o hodnocení rizik,</w:t>
      </w:r>
    </w:p>
    <w:p w14:paraId="58D2ACF1" w14:textId="119D8217" w:rsidR="00C8043C" w:rsidRDefault="00C8043C" w:rsidP="008A772A">
      <w:pPr>
        <w:pStyle w:val="Odstavecseseznamem"/>
        <w:numPr>
          <w:ilvl w:val="0"/>
          <w:numId w:val="20"/>
        </w:numPr>
        <w:jc w:val="both"/>
      </w:pPr>
      <w:r>
        <w:t>prohlášení o aplikovatelnosti,</w:t>
      </w:r>
    </w:p>
    <w:p w14:paraId="25417723" w14:textId="629478F8" w:rsidR="00C8043C" w:rsidRDefault="00C8043C" w:rsidP="008A772A">
      <w:pPr>
        <w:pStyle w:val="Odstavecseseznamem"/>
        <w:numPr>
          <w:ilvl w:val="0"/>
          <w:numId w:val="20"/>
        </w:numPr>
        <w:jc w:val="both"/>
      </w:pPr>
      <w:r>
        <w:t>plán zvládání rizik,</w:t>
      </w:r>
    </w:p>
    <w:p w14:paraId="5B844E88" w14:textId="74F1A4A9" w:rsidR="00C8043C" w:rsidRDefault="00C8043C" w:rsidP="008A772A">
      <w:pPr>
        <w:pStyle w:val="Odstavecseseznamem"/>
        <w:numPr>
          <w:ilvl w:val="0"/>
          <w:numId w:val="20"/>
        </w:numPr>
        <w:jc w:val="both"/>
      </w:pPr>
      <w:r>
        <w:t>plán rozvoje bezpečnostního povědomí,</w:t>
      </w:r>
    </w:p>
    <w:p w14:paraId="7DC5A8EB" w14:textId="7546D264" w:rsidR="00C8043C" w:rsidRDefault="00C8043C" w:rsidP="008A772A">
      <w:pPr>
        <w:pStyle w:val="Odstavecseseznamem"/>
        <w:numPr>
          <w:ilvl w:val="0"/>
          <w:numId w:val="20"/>
        </w:numPr>
        <w:jc w:val="both"/>
      </w:pPr>
      <w:r>
        <w:t>zvládání kybernetických bezpečnostních incidentů,</w:t>
      </w:r>
    </w:p>
    <w:p w14:paraId="22EE46B2" w14:textId="6F408013" w:rsidR="00C8043C" w:rsidRDefault="00C8043C" w:rsidP="008A772A">
      <w:pPr>
        <w:pStyle w:val="Odstavecseseznamem"/>
        <w:numPr>
          <w:ilvl w:val="0"/>
          <w:numId w:val="20"/>
        </w:numPr>
        <w:jc w:val="both"/>
      </w:pPr>
      <w:r>
        <w:t>strategii řízení kontinuity činností,</w:t>
      </w:r>
    </w:p>
    <w:p w14:paraId="2A1ACFF1" w14:textId="68E7717B" w:rsidR="00C8043C" w:rsidRDefault="00C8043C" w:rsidP="008A772A">
      <w:pPr>
        <w:pStyle w:val="Odstavecseseznamem"/>
        <w:numPr>
          <w:ilvl w:val="0"/>
          <w:numId w:val="20"/>
        </w:numPr>
        <w:jc w:val="both"/>
      </w:pPr>
      <w:r>
        <w:t>přehled obecně závazných právních předpisů, vnitřních předpisů a jiných předpisů a smluvních závazků.</w:t>
      </w:r>
      <w:bookmarkEnd w:id="15"/>
      <w:bookmarkEnd w:id="290"/>
    </w:p>
    <w:p w14:paraId="77915667" w14:textId="77777777" w:rsidR="00345ABB" w:rsidRDefault="00345ABB" w:rsidP="00FE1204">
      <w:pPr>
        <w:ind w:left="720"/>
        <w:jc w:val="both"/>
      </w:pPr>
    </w:p>
    <w:p w14:paraId="0FE254F8" w14:textId="77777777" w:rsidR="00345ABB" w:rsidRDefault="00345ABB" w:rsidP="00FE1204">
      <w:pPr>
        <w:jc w:val="both"/>
      </w:pPr>
    </w:p>
    <w:p w14:paraId="78E261F1" w14:textId="77777777" w:rsidR="00345ABB" w:rsidRDefault="00345ABB" w:rsidP="00FE1204">
      <w:pPr>
        <w:jc w:val="both"/>
      </w:pPr>
    </w:p>
    <w:p w14:paraId="1FD44F11" w14:textId="77777777" w:rsidR="00345ABB" w:rsidRDefault="00345ABB" w:rsidP="00FE1204">
      <w:pPr>
        <w:jc w:val="both"/>
      </w:pPr>
    </w:p>
    <w:p w14:paraId="2EEA0409" w14:textId="77777777" w:rsidR="00345ABB" w:rsidRDefault="00345ABB" w:rsidP="00FE1204">
      <w:pPr>
        <w:jc w:val="both"/>
      </w:pPr>
    </w:p>
    <w:p w14:paraId="62A9A456" w14:textId="211253A2" w:rsidR="00345ABB" w:rsidRDefault="00345ABB" w:rsidP="00FE1204">
      <w:pPr>
        <w:pStyle w:val="Nadpis1"/>
      </w:pPr>
      <w:bookmarkStart w:id="295" w:name="_Toc11182615"/>
      <w:r>
        <w:lastRenderedPageBreak/>
        <w:t>Závěrečná ustanovení</w:t>
      </w:r>
      <w:bookmarkEnd w:id="295"/>
    </w:p>
    <w:p w14:paraId="7DB75443" w14:textId="7D28888B" w:rsidR="00345ABB" w:rsidRPr="00345ABB" w:rsidRDefault="00345ABB" w:rsidP="00FE1204">
      <w:r>
        <w:t xml:space="preserve">Tato politika nabývá účinnosti dnem </w:t>
      </w:r>
      <w:r w:rsidRPr="00FE1204">
        <w:rPr>
          <w:highlight w:val="yellow"/>
        </w:rPr>
        <w:t>bude doplněno</w:t>
      </w:r>
      <w:r>
        <w:t>.</w:t>
      </w:r>
    </w:p>
    <w:sectPr w:rsidR="00345ABB" w:rsidRPr="00345ABB" w:rsidSect="00997AF4">
      <w:headerReference w:type="default" r:id="rId14"/>
      <w:footerReference w:type="default" r:id="rId15"/>
      <w:footerReference w:type="first" r:id="rId16"/>
      <w:pgSz w:w="11906" w:h="16838"/>
      <w:pgMar w:top="872"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B960" w14:textId="77777777" w:rsidR="008C546A" w:rsidRDefault="008C546A" w:rsidP="00A60318">
      <w:pPr>
        <w:spacing w:after="0" w:line="240" w:lineRule="auto"/>
      </w:pPr>
      <w:r>
        <w:separator/>
      </w:r>
    </w:p>
  </w:endnote>
  <w:endnote w:type="continuationSeparator" w:id="0">
    <w:p w14:paraId="6D5CDD33" w14:textId="77777777" w:rsidR="008C546A" w:rsidRDefault="008C546A" w:rsidP="00A60318">
      <w:pPr>
        <w:spacing w:after="0" w:line="240" w:lineRule="auto"/>
      </w:pPr>
      <w:r>
        <w:continuationSeparator/>
      </w:r>
    </w:p>
  </w:endnote>
  <w:endnote w:type="continuationNotice" w:id="1">
    <w:p w14:paraId="4F8C2DDA" w14:textId="77777777" w:rsidR="008C546A" w:rsidRDefault="008C5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566"/>
      <w:docPartObj>
        <w:docPartGallery w:val="Page Numbers (Bottom of Page)"/>
        <w:docPartUnique/>
      </w:docPartObj>
    </w:sdtPr>
    <w:sdtEndPr/>
    <w:sdtContent>
      <w:p w14:paraId="7E274E3B" w14:textId="2255C58D" w:rsidR="00FE1204" w:rsidRDefault="008C546A" w:rsidP="00505DC0">
        <w:pPr>
          <w:pStyle w:val="Zpat"/>
          <w:jc w:val="right"/>
        </w:pPr>
        <w:r>
          <w:pict w14:anchorId="231F3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9.9pt;height:7.5pt" o:hrpct="0" o:hralign="center" o:hr="t">
              <v:imagedata r:id="rId1" o:title="BD14800_"/>
            </v:shape>
          </w:pict>
        </w:r>
        <w:r w:rsidR="00FE1204" w:rsidRPr="0026133B">
          <w:rPr>
            <w:rStyle w:val="slostrnky"/>
            <w:b/>
            <w:sz w:val="20"/>
            <w:highlight w:val="yellow"/>
          </w:rPr>
          <w:fldChar w:fldCharType="begin"/>
        </w:r>
        <w:r w:rsidR="00FE1204" w:rsidRPr="0026133B">
          <w:rPr>
            <w:rStyle w:val="slostrnky"/>
            <w:b/>
            <w:sz w:val="20"/>
            <w:highlight w:val="yellow"/>
          </w:rPr>
          <w:instrText xml:space="preserve"> SUBJECT   \* MERGEFORMAT </w:instrText>
        </w:r>
        <w:r w:rsidR="00FE1204" w:rsidRPr="0026133B">
          <w:rPr>
            <w:rStyle w:val="slostrnky"/>
            <w:b/>
            <w:sz w:val="20"/>
            <w:highlight w:val="yellow"/>
          </w:rPr>
          <w:fldChar w:fldCharType="end"/>
        </w:r>
        <w:r w:rsidR="00FE1204" w:rsidRPr="0026133B">
          <w:rPr>
            <w:rStyle w:val="slostrnky"/>
            <w:b/>
            <w:sz w:val="20"/>
            <w:highlight w:val="yellow"/>
          </w:rPr>
          <w:t>Organizace</w:t>
        </w:r>
        <w:r w:rsidR="00FE1204">
          <w:rPr>
            <w:rStyle w:val="slostrnky"/>
            <w:b/>
            <w:sz w:val="20"/>
          </w:rPr>
          <w:tab/>
        </w:r>
        <w:r w:rsidR="00FE1204">
          <w:rPr>
            <w:rStyle w:val="slostrnky"/>
            <w:b/>
            <w:sz w:val="20"/>
          </w:rPr>
          <w:tab/>
        </w:r>
        <w:r w:rsidR="00FE1204" w:rsidRPr="009A7B85">
          <w:rPr>
            <w:rStyle w:val="slostrnky"/>
            <w:b/>
            <w:szCs w:val="22"/>
          </w:rPr>
          <w:fldChar w:fldCharType="begin"/>
        </w:r>
        <w:r w:rsidR="00FE1204" w:rsidRPr="009A7B85">
          <w:rPr>
            <w:rStyle w:val="slostrnky"/>
            <w:b/>
            <w:szCs w:val="22"/>
          </w:rPr>
          <w:instrText xml:space="preserve"> PAGE </w:instrText>
        </w:r>
        <w:r w:rsidR="00FE1204" w:rsidRPr="009A7B85">
          <w:rPr>
            <w:rStyle w:val="slostrnky"/>
            <w:b/>
            <w:szCs w:val="22"/>
          </w:rPr>
          <w:fldChar w:fldCharType="separate"/>
        </w:r>
        <w:r w:rsidR="004277C5">
          <w:rPr>
            <w:rStyle w:val="slostrnky"/>
            <w:b/>
            <w:noProof/>
            <w:szCs w:val="22"/>
          </w:rPr>
          <w:t>26</w:t>
        </w:r>
        <w:r w:rsidR="00FE1204" w:rsidRPr="009A7B85">
          <w:rPr>
            <w:rStyle w:val="slostrnky"/>
            <w:b/>
            <w:szCs w:val="22"/>
          </w:rPr>
          <w:fldChar w:fldCharType="end"/>
        </w:r>
        <w:r w:rsidR="00FE1204" w:rsidRPr="009A7B85">
          <w:rPr>
            <w:rStyle w:val="slostrnky"/>
            <w:b/>
            <w:szCs w:val="22"/>
          </w:rPr>
          <w:t>/</w:t>
        </w:r>
        <w:r w:rsidR="00FE1204">
          <w:rPr>
            <w:rStyle w:val="slostrnky"/>
            <w:b/>
            <w:szCs w:val="22"/>
          </w:rPr>
          <w:fldChar w:fldCharType="begin"/>
        </w:r>
        <w:r w:rsidR="00FE1204">
          <w:rPr>
            <w:rStyle w:val="slostrnky"/>
            <w:b/>
            <w:szCs w:val="22"/>
          </w:rPr>
          <w:instrText xml:space="preserve"> NUMPAGES  </w:instrText>
        </w:r>
        <w:r w:rsidR="00FE1204">
          <w:rPr>
            <w:rStyle w:val="slostrnky"/>
            <w:b/>
            <w:szCs w:val="22"/>
          </w:rPr>
          <w:fldChar w:fldCharType="separate"/>
        </w:r>
        <w:r w:rsidR="004277C5">
          <w:rPr>
            <w:rStyle w:val="slostrnky"/>
            <w:b/>
            <w:noProof/>
            <w:szCs w:val="22"/>
          </w:rPr>
          <w:t>30</w:t>
        </w:r>
        <w:r w:rsidR="00FE1204">
          <w:rPr>
            <w:rStyle w:val="slostrnky"/>
            <w:b/>
            <w:szCs w:val="22"/>
          </w:rPr>
          <w:fldChar w:fldCharType="end"/>
        </w:r>
      </w:p>
      <w:p w14:paraId="44F130AC" w14:textId="77777777" w:rsidR="00FE1204" w:rsidRDefault="008C546A">
        <w:pPr>
          <w:pStyle w:val="Zpat"/>
          <w:jc w:val="right"/>
        </w:pPr>
      </w:p>
    </w:sdtContent>
  </w:sdt>
  <w:p w14:paraId="73E502AF" w14:textId="77777777" w:rsidR="00FE1204" w:rsidRDefault="00FE1204">
    <w:pPr>
      <w:pStyle w:val="Zpat"/>
    </w:pPr>
  </w:p>
  <w:p w14:paraId="33A4E95D" w14:textId="77777777" w:rsidR="00FE1204" w:rsidRDefault="00FE12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6052" w14:textId="77777777" w:rsidR="00FE1204" w:rsidRDefault="00FE1204">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5BC8" w14:textId="77777777" w:rsidR="008C546A" w:rsidRDefault="008C546A" w:rsidP="00A60318">
      <w:pPr>
        <w:spacing w:after="0" w:line="240" w:lineRule="auto"/>
      </w:pPr>
      <w:r>
        <w:separator/>
      </w:r>
    </w:p>
  </w:footnote>
  <w:footnote w:type="continuationSeparator" w:id="0">
    <w:p w14:paraId="300BD915" w14:textId="77777777" w:rsidR="008C546A" w:rsidRDefault="008C546A" w:rsidP="00A60318">
      <w:pPr>
        <w:spacing w:after="0" w:line="240" w:lineRule="auto"/>
      </w:pPr>
      <w:r>
        <w:continuationSeparator/>
      </w:r>
    </w:p>
  </w:footnote>
  <w:footnote w:type="continuationNotice" w:id="1">
    <w:p w14:paraId="2C28D559" w14:textId="77777777" w:rsidR="008C546A" w:rsidRDefault="008C546A">
      <w:pPr>
        <w:spacing w:after="0" w:line="240" w:lineRule="auto"/>
      </w:pPr>
    </w:p>
  </w:footnote>
  <w:footnote w:id="2">
    <w:p w14:paraId="056361D5" w14:textId="4E3746BF" w:rsidR="00FE1204" w:rsidRDefault="00FE120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69E3" w14:textId="77777777" w:rsidR="00FE1204" w:rsidRDefault="008C546A">
    <w:pPr>
      <w:pStyle w:val="Zhlav"/>
    </w:pPr>
    <w:r>
      <w:pict w14:anchorId="38D37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9pt;height:7.5pt" o:ole="" o:hrpct="0" o:hralign="center" o:hr="t">
          <v:imagedata r:id="rId1" o:title="BD14800_"/>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F34"/>
    <w:multiLevelType w:val="hybridMultilevel"/>
    <w:tmpl w:val="EFA06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B5762B"/>
    <w:multiLevelType w:val="hybridMultilevel"/>
    <w:tmpl w:val="61E870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55125"/>
    <w:multiLevelType w:val="hybridMultilevel"/>
    <w:tmpl w:val="A426B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6D1A4E"/>
    <w:multiLevelType w:val="hybridMultilevel"/>
    <w:tmpl w:val="C6FE7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690ED4"/>
    <w:multiLevelType w:val="hybridMultilevel"/>
    <w:tmpl w:val="20DE60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0A73D8"/>
    <w:multiLevelType w:val="hybridMultilevel"/>
    <w:tmpl w:val="F3B60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22F4A"/>
    <w:multiLevelType w:val="hybridMultilevel"/>
    <w:tmpl w:val="CE6EC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C435A"/>
    <w:multiLevelType w:val="hybridMultilevel"/>
    <w:tmpl w:val="B484B64E"/>
    <w:lvl w:ilvl="0" w:tplc="04050001">
      <w:start w:val="1"/>
      <w:numFmt w:val="bullet"/>
      <w:lvlText w:val=""/>
      <w:lvlJc w:val="left"/>
      <w:pPr>
        <w:ind w:left="1571" w:hanging="360"/>
      </w:pPr>
      <w:rPr>
        <w:rFonts w:ascii="Symbol" w:hAnsi="Symbol" w:hint="default"/>
      </w:rPr>
    </w:lvl>
    <w:lvl w:ilvl="1" w:tplc="04050001">
      <w:start w:val="1"/>
      <w:numFmt w:val="bullet"/>
      <w:lvlText w:val=""/>
      <w:lvlJc w:val="left"/>
      <w:pPr>
        <w:ind w:left="2291" w:hanging="360"/>
      </w:pPr>
      <w:rPr>
        <w:rFonts w:ascii="Symbol" w:hAnsi="Symbol"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2D3752FA"/>
    <w:multiLevelType w:val="hybridMultilevel"/>
    <w:tmpl w:val="9A7AD2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495A83"/>
    <w:multiLevelType w:val="hybridMultilevel"/>
    <w:tmpl w:val="37949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E73FC6"/>
    <w:multiLevelType w:val="hybridMultilevel"/>
    <w:tmpl w:val="A2D204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CF6163"/>
    <w:multiLevelType w:val="hybridMultilevel"/>
    <w:tmpl w:val="9A7AD2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C3422D"/>
    <w:multiLevelType w:val="hybridMultilevel"/>
    <w:tmpl w:val="4AFC2C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155874"/>
    <w:multiLevelType w:val="hybridMultilevel"/>
    <w:tmpl w:val="5B460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B70B09"/>
    <w:multiLevelType w:val="hybridMultilevel"/>
    <w:tmpl w:val="39C81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0E4DED"/>
    <w:multiLevelType w:val="hybridMultilevel"/>
    <w:tmpl w:val="A94C3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A65254"/>
    <w:multiLevelType w:val="hybridMultilevel"/>
    <w:tmpl w:val="29E8FE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141499"/>
    <w:multiLevelType w:val="hybridMultilevel"/>
    <w:tmpl w:val="D3C48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C032EB"/>
    <w:multiLevelType w:val="hybridMultilevel"/>
    <w:tmpl w:val="4E685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197F7B"/>
    <w:multiLevelType w:val="hybridMultilevel"/>
    <w:tmpl w:val="E57AF5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052E1A"/>
    <w:multiLevelType w:val="hybridMultilevel"/>
    <w:tmpl w:val="A470E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07632"/>
    <w:multiLevelType w:val="hybridMultilevel"/>
    <w:tmpl w:val="6A12B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8E1105"/>
    <w:multiLevelType w:val="hybridMultilevel"/>
    <w:tmpl w:val="3508C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6530DA"/>
    <w:multiLevelType w:val="hybridMultilevel"/>
    <w:tmpl w:val="B386C0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C223BF"/>
    <w:multiLevelType w:val="hybridMultilevel"/>
    <w:tmpl w:val="FDA41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6C02F5"/>
    <w:multiLevelType w:val="hybridMultilevel"/>
    <w:tmpl w:val="489AD3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1E47CF"/>
    <w:multiLevelType w:val="hybridMultilevel"/>
    <w:tmpl w:val="460000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E765AC"/>
    <w:multiLevelType w:val="hybridMultilevel"/>
    <w:tmpl w:val="ADB6B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3B4841"/>
    <w:multiLevelType w:val="hybridMultilevel"/>
    <w:tmpl w:val="3FD4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FB35B7"/>
    <w:multiLevelType w:val="hybridMultilevel"/>
    <w:tmpl w:val="E30CE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7D0D11"/>
    <w:multiLevelType w:val="multilevel"/>
    <w:tmpl w:val="1B701D8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6"/>
  </w:num>
  <w:num w:numId="2">
    <w:abstractNumId w:val="13"/>
  </w:num>
  <w:num w:numId="3">
    <w:abstractNumId w:val="12"/>
  </w:num>
  <w:num w:numId="4">
    <w:abstractNumId w:val="30"/>
  </w:num>
  <w:num w:numId="5">
    <w:abstractNumId w:val="18"/>
  </w:num>
  <w:num w:numId="6">
    <w:abstractNumId w:val="11"/>
  </w:num>
  <w:num w:numId="7">
    <w:abstractNumId w:val="8"/>
  </w:num>
  <w:num w:numId="8">
    <w:abstractNumId w:val="1"/>
  </w:num>
  <w:num w:numId="9">
    <w:abstractNumId w:val="26"/>
  </w:num>
  <w:num w:numId="10">
    <w:abstractNumId w:val="20"/>
  </w:num>
  <w:num w:numId="11">
    <w:abstractNumId w:val="2"/>
  </w:num>
  <w:num w:numId="12">
    <w:abstractNumId w:val="23"/>
  </w:num>
  <w:num w:numId="13">
    <w:abstractNumId w:val="29"/>
  </w:num>
  <w:num w:numId="14">
    <w:abstractNumId w:val="25"/>
  </w:num>
  <w:num w:numId="15">
    <w:abstractNumId w:val="27"/>
  </w:num>
  <w:num w:numId="16">
    <w:abstractNumId w:val="17"/>
  </w:num>
  <w:num w:numId="17">
    <w:abstractNumId w:val="3"/>
  </w:num>
  <w:num w:numId="18">
    <w:abstractNumId w:val="4"/>
  </w:num>
  <w:num w:numId="19">
    <w:abstractNumId w:val="10"/>
  </w:num>
  <w:num w:numId="20">
    <w:abstractNumId w:val="0"/>
  </w:num>
  <w:num w:numId="21">
    <w:abstractNumId w:val="22"/>
  </w:num>
  <w:num w:numId="22">
    <w:abstractNumId w:val="14"/>
  </w:num>
  <w:num w:numId="23">
    <w:abstractNumId w:val="6"/>
  </w:num>
  <w:num w:numId="24">
    <w:abstractNumId w:val="5"/>
  </w:num>
  <w:num w:numId="25">
    <w:abstractNumId w:val="9"/>
  </w:num>
  <w:num w:numId="26">
    <w:abstractNumId w:val="28"/>
  </w:num>
  <w:num w:numId="27">
    <w:abstractNumId w:val="15"/>
  </w:num>
  <w:num w:numId="28">
    <w:abstractNumId w:val="24"/>
  </w:num>
  <w:num w:numId="29">
    <w:abstractNumId w:val="19"/>
  </w:num>
  <w:num w:numId="30">
    <w:abstractNumId w:val="21"/>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7" w:dllVersion="514" w:checkStyle="1"/>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18"/>
    <w:rsid w:val="00001F9D"/>
    <w:rsid w:val="00003826"/>
    <w:rsid w:val="0000405C"/>
    <w:rsid w:val="0000473E"/>
    <w:rsid w:val="00005C14"/>
    <w:rsid w:val="00011401"/>
    <w:rsid w:val="000115AF"/>
    <w:rsid w:val="00012031"/>
    <w:rsid w:val="00012201"/>
    <w:rsid w:val="00014555"/>
    <w:rsid w:val="0001526D"/>
    <w:rsid w:val="0001733B"/>
    <w:rsid w:val="00020405"/>
    <w:rsid w:val="0002081F"/>
    <w:rsid w:val="0002160F"/>
    <w:rsid w:val="00021958"/>
    <w:rsid w:val="00024C7B"/>
    <w:rsid w:val="00025EC4"/>
    <w:rsid w:val="0003163E"/>
    <w:rsid w:val="00033C4B"/>
    <w:rsid w:val="00035355"/>
    <w:rsid w:val="00037987"/>
    <w:rsid w:val="0004211E"/>
    <w:rsid w:val="00043308"/>
    <w:rsid w:val="0004494E"/>
    <w:rsid w:val="00044F0A"/>
    <w:rsid w:val="000459E1"/>
    <w:rsid w:val="000476C5"/>
    <w:rsid w:val="000504E6"/>
    <w:rsid w:val="00052FD8"/>
    <w:rsid w:val="00052FF5"/>
    <w:rsid w:val="0005376D"/>
    <w:rsid w:val="000545DC"/>
    <w:rsid w:val="000549C9"/>
    <w:rsid w:val="00055E13"/>
    <w:rsid w:val="00057843"/>
    <w:rsid w:val="0006157D"/>
    <w:rsid w:val="00066A68"/>
    <w:rsid w:val="00066A70"/>
    <w:rsid w:val="00070112"/>
    <w:rsid w:val="0007161B"/>
    <w:rsid w:val="00073C54"/>
    <w:rsid w:val="00073C9D"/>
    <w:rsid w:val="00074002"/>
    <w:rsid w:val="00076A46"/>
    <w:rsid w:val="00077529"/>
    <w:rsid w:val="0008099C"/>
    <w:rsid w:val="00081965"/>
    <w:rsid w:val="00081DA4"/>
    <w:rsid w:val="00082377"/>
    <w:rsid w:val="00082A8B"/>
    <w:rsid w:val="00083871"/>
    <w:rsid w:val="00083934"/>
    <w:rsid w:val="00085737"/>
    <w:rsid w:val="000869E3"/>
    <w:rsid w:val="0009153B"/>
    <w:rsid w:val="00095FC0"/>
    <w:rsid w:val="00096407"/>
    <w:rsid w:val="000A036A"/>
    <w:rsid w:val="000A1283"/>
    <w:rsid w:val="000A1840"/>
    <w:rsid w:val="000A1D44"/>
    <w:rsid w:val="000A38FF"/>
    <w:rsid w:val="000A4878"/>
    <w:rsid w:val="000A7ECE"/>
    <w:rsid w:val="000B01E9"/>
    <w:rsid w:val="000B02E9"/>
    <w:rsid w:val="000B078E"/>
    <w:rsid w:val="000B16CB"/>
    <w:rsid w:val="000B2D30"/>
    <w:rsid w:val="000B2E61"/>
    <w:rsid w:val="000B5FC1"/>
    <w:rsid w:val="000B6C90"/>
    <w:rsid w:val="000B7808"/>
    <w:rsid w:val="000C1BEC"/>
    <w:rsid w:val="000C3AA3"/>
    <w:rsid w:val="000C523D"/>
    <w:rsid w:val="000C59D4"/>
    <w:rsid w:val="000C6F3B"/>
    <w:rsid w:val="000D0E9D"/>
    <w:rsid w:val="000D2BE9"/>
    <w:rsid w:val="000D6069"/>
    <w:rsid w:val="000D6D2F"/>
    <w:rsid w:val="000D79E0"/>
    <w:rsid w:val="000E1D8B"/>
    <w:rsid w:val="000E2BD6"/>
    <w:rsid w:val="000E2CBF"/>
    <w:rsid w:val="000F3F8B"/>
    <w:rsid w:val="000F6111"/>
    <w:rsid w:val="000F71B1"/>
    <w:rsid w:val="000F79F9"/>
    <w:rsid w:val="00100B20"/>
    <w:rsid w:val="00101622"/>
    <w:rsid w:val="00101ECD"/>
    <w:rsid w:val="00104CD4"/>
    <w:rsid w:val="00107083"/>
    <w:rsid w:val="00107227"/>
    <w:rsid w:val="0011058D"/>
    <w:rsid w:val="00110F21"/>
    <w:rsid w:val="001110E9"/>
    <w:rsid w:val="00112456"/>
    <w:rsid w:val="001132C6"/>
    <w:rsid w:val="001151F6"/>
    <w:rsid w:val="00121B3B"/>
    <w:rsid w:val="00121C47"/>
    <w:rsid w:val="001269B9"/>
    <w:rsid w:val="00131F90"/>
    <w:rsid w:val="00132B0C"/>
    <w:rsid w:val="00132C2B"/>
    <w:rsid w:val="00133F74"/>
    <w:rsid w:val="00133F84"/>
    <w:rsid w:val="0013491C"/>
    <w:rsid w:val="00134D78"/>
    <w:rsid w:val="00137867"/>
    <w:rsid w:val="00142224"/>
    <w:rsid w:val="00142808"/>
    <w:rsid w:val="00142A5F"/>
    <w:rsid w:val="0014507A"/>
    <w:rsid w:val="00147100"/>
    <w:rsid w:val="00147F23"/>
    <w:rsid w:val="00150EF4"/>
    <w:rsid w:val="00152107"/>
    <w:rsid w:val="00152823"/>
    <w:rsid w:val="001532C4"/>
    <w:rsid w:val="00161D73"/>
    <w:rsid w:val="00162447"/>
    <w:rsid w:val="00164796"/>
    <w:rsid w:val="00164B54"/>
    <w:rsid w:val="001661C7"/>
    <w:rsid w:val="001669BD"/>
    <w:rsid w:val="00170603"/>
    <w:rsid w:val="00170861"/>
    <w:rsid w:val="00171D9C"/>
    <w:rsid w:val="00171F9E"/>
    <w:rsid w:val="00173903"/>
    <w:rsid w:val="00175A4A"/>
    <w:rsid w:val="00180DAC"/>
    <w:rsid w:val="00180DEB"/>
    <w:rsid w:val="0018219C"/>
    <w:rsid w:val="0018429F"/>
    <w:rsid w:val="001908E8"/>
    <w:rsid w:val="0019118D"/>
    <w:rsid w:val="00194E1A"/>
    <w:rsid w:val="0019554F"/>
    <w:rsid w:val="001955A9"/>
    <w:rsid w:val="001962F1"/>
    <w:rsid w:val="001966D9"/>
    <w:rsid w:val="001967FF"/>
    <w:rsid w:val="001968D7"/>
    <w:rsid w:val="00197218"/>
    <w:rsid w:val="001A0D4C"/>
    <w:rsid w:val="001A1740"/>
    <w:rsid w:val="001A1AB2"/>
    <w:rsid w:val="001A28B5"/>
    <w:rsid w:val="001A4A59"/>
    <w:rsid w:val="001A6EB0"/>
    <w:rsid w:val="001B28EE"/>
    <w:rsid w:val="001B36C8"/>
    <w:rsid w:val="001B39D3"/>
    <w:rsid w:val="001B564D"/>
    <w:rsid w:val="001B57D8"/>
    <w:rsid w:val="001B781A"/>
    <w:rsid w:val="001C2B9C"/>
    <w:rsid w:val="001C4A06"/>
    <w:rsid w:val="001C5DBB"/>
    <w:rsid w:val="001C79DA"/>
    <w:rsid w:val="001D02A6"/>
    <w:rsid w:val="001D0BE3"/>
    <w:rsid w:val="001D1187"/>
    <w:rsid w:val="001D130B"/>
    <w:rsid w:val="001D1C67"/>
    <w:rsid w:val="001D2948"/>
    <w:rsid w:val="001D36D4"/>
    <w:rsid w:val="001D3BBC"/>
    <w:rsid w:val="001D3C52"/>
    <w:rsid w:val="001D4042"/>
    <w:rsid w:val="001D425F"/>
    <w:rsid w:val="001D77C8"/>
    <w:rsid w:val="001D7CC8"/>
    <w:rsid w:val="001E07FE"/>
    <w:rsid w:val="001E355D"/>
    <w:rsid w:val="001E5E9A"/>
    <w:rsid w:val="001E6987"/>
    <w:rsid w:val="001E6EBF"/>
    <w:rsid w:val="001F1388"/>
    <w:rsid w:val="001F3AE5"/>
    <w:rsid w:val="001F3B05"/>
    <w:rsid w:val="001F4ED2"/>
    <w:rsid w:val="001F64CD"/>
    <w:rsid w:val="00202AC3"/>
    <w:rsid w:val="00203D23"/>
    <w:rsid w:val="00204106"/>
    <w:rsid w:val="002052B9"/>
    <w:rsid w:val="00205F61"/>
    <w:rsid w:val="00210201"/>
    <w:rsid w:val="00211A0E"/>
    <w:rsid w:val="00211B0F"/>
    <w:rsid w:val="0021365B"/>
    <w:rsid w:val="00213BBE"/>
    <w:rsid w:val="0021424C"/>
    <w:rsid w:val="002148FD"/>
    <w:rsid w:val="00216FBF"/>
    <w:rsid w:val="00221616"/>
    <w:rsid w:val="00222A48"/>
    <w:rsid w:val="00230A88"/>
    <w:rsid w:val="00232118"/>
    <w:rsid w:val="00233CB3"/>
    <w:rsid w:val="002363A0"/>
    <w:rsid w:val="0023768D"/>
    <w:rsid w:val="00243149"/>
    <w:rsid w:val="0024358F"/>
    <w:rsid w:val="00250DAE"/>
    <w:rsid w:val="002518D9"/>
    <w:rsid w:val="0025408E"/>
    <w:rsid w:val="002548E2"/>
    <w:rsid w:val="0025585D"/>
    <w:rsid w:val="0025666A"/>
    <w:rsid w:val="00261323"/>
    <w:rsid w:val="0026133B"/>
    <w:rsid w:val="00261D41"/>
    <w:rsid w:val="00261FA4"/>
    <w:rsid w:val="00261FF6"/>
    <w:rsid w:val="002626D5"/>
    <w:rsid w:val="00262867"/>
    <w:rsid w:val="002634D6"/>
    <w:rsid w:val="002657B1"/>
    <w:rsid w:val="00265FF1"/>
    <w:rsid w:val="00267A24"/>
    <w:rsid w:val="00272DE5"/>
    <w:rsid w:val="00276BA0"/>
    <w:rsid w:val="002777E5"/>
    <w:rsid w:val="00280CF6"/>
    <w:rsid w:val="00281B66"/>
    <w:rsid w:val="00281EC5"/>
    <w:rsid w:val="00284957"/>
    <w:rsid w:val="00286554"/>
    <w:rsid w:val="0029120A"/>
    <w:rsid w:val="00291393"/>
    <w:rsid w:val="002934F5"/>
    <w:rsid w:val="00294071"/>
    <w:rsid w:val="0029451D"/>
    <w:rsid w:val="00294A17"/>
    <w:rsid w:val="00297053"/>
    <w:rsid w:val="002972FB"/>
    <w:rsid w:val="002977BF"/>
    <w:rsid w:val="002A2D5C"/>
    <w:rsid w:val="002A4119"/>
    <w:rsid w:val="002A4890"/>
    <w:rsid w:val="002A4B2F"/>
    <w:rsid w:val="002A6923"/>
    <w:rsid w:val="002A7348"/>
    <w:rsid w:val="002B52FC"/>
    <w:rsid w:val="002B688D"/>
    <w:rsid w:val="002B6DAF"/>
    <w:rsid w:val="002C4072"/>
    <w:rsid w:val="002C5665"/>
    <w:rsid w:val="002C7357"/>
    <w:rsid w:val="002C77F0"/>
    <w:rsid w:val="002C7BC0"/>
    <w:rsid w:val="002D2C83"/>
    <w:rsid w:val="002D3C88"/>
    <w:rsid w:val="002D5950"/>
    <w:rsid w:val="002D6D09"/>
    <w:rsid w:val="002D7B29"/>
    <w:rsid w:val="002E012B"/>
    <w:rsid w:val="002E0A18"/>
    <w:rsid w:val="002E0B05"/>
    <w:rsid w:val="002E125F"/>
    <w:rsid w:val="002E15D7"/>
    <w:rsid w:val="002E33B4"/>
    <w:rsid w:val="002E5A6A"/>
    <w:rsid w:val="002F0C28"/>
    <w:rsid w:val="002F201B"/>
    <w:rsid w:val="002F2F1A"/>
    <w:rsid w:val="002F3033"/>
    <w:rsid w:val="002F3579"/>
    <w:rsid w:val="002F379A"/>
    <w:rsid w:val="002F3BE5"/>
    <w:rsid w:val="002F619C"/>
    <w:rsid w:val="002F6FD9"/>
    <w:rsid w:val="0030231B"/>
    <w:rsid w:val="00302A58"/>
    <w:rsid w:val="0030462C"/>
    <w:rsid w:val="003048E5"/>
    <w:rsid w:val="00307F63"/>
    <w:rsid w:val="0031047A"/>
    <w:rsid w:val="0031123C"/>
    <w:rsid w:val="00311AF5"/>
    <w:rsid w:val="00311B90"/>
    <w:rsid w:val="003125EC"/>
    <w:rsid w:val="003135F8"/>
    <w:rsid w:val="003163DE"/>
    <w:rsid w:val="0032060E"/>
    <w:rsid w:val="0032090E"/>
    <w:rsid w:val="003228F9"/>
    <w:rsid w:val="00324A09"/>
    <w:rsid w:val="003318F3"/>
    <w:rsid w:val="00332DD4"/>
    <w:rsid w:val="003353A4"/>
    <w:rsid w:val="00335C72"/>
    <w:rsid w:val="003400E8"/>
    <w:rsid w:val="00340A93"/>
    <w:rsid w:val="003421A0"/>
    <w:rsid w:val="003425C3"/>
    <w:rsid w:val="00345ABB"/>
    <w:rsid w:val="00346D3E"/>
    <w:rsid w:val="00350208"/>
    <w:rsid w:val="00352B88"/>
    <w:rsid w:val="00355C33"/>
    <w:rsid w:val="003563FB"/>
    <w:rsid w:val="00363E6F"/>
    <w:rsid w:val="003649E4"/>
    <w:rsid w:val="003655B3"/>
    <w:rsid w:val="00366878"/>
    <w:rsid w:val="00367C2B"/>
    <w:rsid w:val="0037009E"/>
    <w:rsid w:val="00373734"/>
    <w:rsid w:val="00373EA3"/>
    <w:rsid w:val="00374799"/>
    <w:rsid w:val="00375DF9"/>
    <w:rsid w:val="00380CA6"/>
    <w:rsid w:val="00382ACF"/>
    <w:rsid w:val="0038398F"/>
    <w:rsid w:val="0038592C"/>
    <w:rsid w:val="00387802"/>
    <w:rsid w:val="00387927"/>
    <w:rsid w:val="003913AC"/>
    <w:rsid w:val="00391F47"/>
    <w:rsid w:val="00392841"/>
    <w:rsid w:val="00392908"/>
    <w:rsid w:val="00392BA9"/>
    <w:rsid w:val="003943B2"/>
    <w:rsid w:val="003953A1"/>
    <w:rsid w:val="00397CDF"/>
    <w:rsid w:val="003A1FC2"/>
    <w:rsid w:val="003A44D1"/>
    <w:rsid w:val="003A534A"/>
    <w:rsid w:val="003A62D8"/>
    <w:rsid w:val="003A7F37"/>
    <w:rsid w:val="003B0F08"/>
    <w:rsid w:val="003B1591"/>
    <w:rsid w:val="003B284E"/>
    <w:rsid w:val="003B33F8"/>
    <w:rsid w:val="003B6522"/>
    <w:rsid w:val="003B7461"/>
    <w:rsid w:val="003C2376"/>
    <w:rsid w:val="003C3C6D"/>
    <w:rsid w:val="003C4577"/>
    <w:rsid w:val="003C718A"/>
    <w:rsid w:val="003C7BED"/>
    <w:rsid w:val="003D07EB"/>
    <w:rsid w:val="003D6367"/>
    <w:rsid w:val="003E2167"/>
    <w:rsid w:val="003E2AC6"/>
    <w:rsid w:val="003E45F5"/>
    <w:rsid w:val="003F1011"/>
    <w:rsid w:val="003F11BF"/>
    <w:rsid w:val="003F1A7E"/>
    <w:rsid w:val="003F352F"/>
    <w:rsid w:val="003F3E33"/>
    <w:rsid w:val="003F57FB"/>
    <w:rsid w:val="003F5E7B"/>
    <w:rsid w:val="003F65ED"/>
    <w:rsid w:val="003F6C1C"/>
    <w:rsid w:val="00400441"/>
    <w:rsid w:val="00402030"/>
    <w:rsid w:val="00404FAA"/>
    <w:rsid w:val="00407EEB"/>
    <w:rsid w:val="0041037B"/>
    <w:rsid w:val="00411459"/>
    <w:rsid w:val="00412DE6"/>
    <w:rsid w:val="00415950"/>
    <w:rsid w:val="00415CDB"/>
    <w:rsid w:val="00415D3D"/>
    <w:rsid w:val="00416DFE"/>
    <w:rsid w:val="00420219"/>
    <w:rsid w:val="004209DF"/>
    <w:rsid w:val="0042157D"/>
    <w:rsid w:val="00422A40"/>
    <w:rsid w:val="00424AF0"/>
    <w:rsid w:val="00424B80"/>
    <w:rsid w:val="004277C5"/>
    <w:rsid w:val="00427912"/>
    <w:rsid w:val="00430F0E"/>
    <w:rsid w:val="004322C4"/>
    <w:rsid w:val="0043348F"/>
    <w:rsid w:val="004337DD"/>
    <w:rsid w:val="0043618A"/>
    <w:rsid w:val="0043625E"/>
    <w:rsid w:val="00436DAA"/>
    <w:rsid w:val="00437A6F"/>
    <w:rsid w:val="00440A33"/>
    <w:rsid w:val="00440AB4"/>
    <w:rsid w:val="0044102D"/>
    <w:rsid w:val="00442063"/>
    <w:rsid w:val="004449B2"/>
    <w:rsid w:val="00446A9D"/>
    <w:rsid w:val="004479F8"/>
    <w:rsid w:val="00447A1D"/>
    <w:rsid w:val="004508A7"/>
    <w:rsid w:val="00452B45"/>
    <w:rsid w:val="00454340"/>
    <w:rsid w:val="004545CB"/>
    <w:rsid w:val="0045463D"/>
    <w:rsid w:val="00456D06"/>
    <w:rsid w:val="00461457"/>
    <w:rsid w:val="00461521"/>
    <w:rsid w:val="004638A1"/>
    <w:rsid w:val="00465245"/>
    <w:rsid w:val="004667CE"/>
    <w:rsid w:val="0047062F"/>
    <w:rsid w:val="00471895"/>
    <w:rsid w:val="0047505C"/>
    <w:rsid w:val="004760CB"/>
    <w:rsid w:val="00476718"/>
    <w:rsid w:val="0047762A"/>
    <w:rsid w:val="004805B3"/>
    <w:rsid w:val="004806F2"/>
    <w:rsid w:val="00481A99"/>
    <w:rsid w:val="00481D7C"/>
    <w:rsid w:val="00485529"/>
    <w:rsid w:val="0048588B"/>
    <w:rsid w:val="00486404"/>
    <w:rsid w:val="004865CA"/>
    <w:rsid w:val="00490048"/>
    <w:rsid w:val="00490288"/>
    <w:rsid w:val="00490606"/>
    <w:rsid w:val="0049108E"/>
    <w:rsid w:val="00492D2E"/>
    <w:rsid w:val="00493AF9"/>
    <w:rsid w:val="00496240"/>
    <w:rsid w:val="00497757"/>
    <w:rsid w:val="004A0EB9"/>
    <w:rsid w:val="004A0F31"/>
    <w:rsid w:val="004A12C4"/>
    <w:rsid w:val="004A1FAC"/>
    <w:rsid w:val="004A2E84"/>
    <w:rsid w:val="004A515C"/>
    <w:rsid w:val="004A6BD3"/>
    <w:rsid w:val="004B0506"/>
    <w:rsid w:val="004B1D0A"/>
    <w:rsid w:val="004B324B"/>
    <w:rsid w:val="004B46EC"/>
    <w:rsid w:val="004B7FF5"/>
    <w:rsid w:val="004C00BC"/>
    <w:rsid w:val="004C3903"/>
    <w:rsid w:val="004C3F8A"/>
    <w:rsid w:val="004C51F6"/>
    <w:rsid w:val="004C62C2"/>
    <w:rsid w:val="004C6DCF"/>
    <w:rsid w:val="004C6F85"/>
    <w:rsid w:val="004C749D"/>
    <w:rsid w:val="004D098D"/>
    <w:rsid w:val="004D1D03"/>
    <w:rsid w:val="004D1FA7"/>
    <w:rsid w:val="004D231D"/>
    <w:rsid w:val="004D2AC8"/>
    <w:rsid w:val="004D3360"/>
    <w:rsid w:val="004D38A6"/>
    <w:rsid w:val="004D3ABA"/>
    <w:rsid w:val="004D5F64"/>
    <w:rsid w:val="004E1B3B"/>
    <w:rsid w:val="004E20D8"/>
    <w:rsid w:val="004E235F"/>
    <w:rsid w:val="004E317F"/>
    <w:rsid w:val="004E346C"/>
    <w:rsid w:val="004E44C4"/>
    <w:rsid w:val="004E4BF3"/>
    <w:rsid w:val="004F4703"/>
    <w:rsid w:val="004F4E88"/>
    <w:rsid w:val="004F5155"/>
    <w:rsid w:val="004F51E8"/>
    <w:rsid w:val="004F7EB8"/>
    <w:rsid w:val="0050088C"/>
    <w:rsid w:val="00501514"/>
    <w:rsid w:val="00502548"/>
    <w:rsid w:val="00504EEA"/>
    <w:rsid w:val="00505DC0"/>
    <w:rsid w:val="00505F08"/>
    <w:rsid w:val="005105A5"/>
    <w:rsid w:val="00511787"/>
    <w:rsid w:val="005117DF"/>
    <w:rsid w:val="0051192E"/>
    <w:rsid w:val="00512756"/>
    <w:rsid w:val="00514BA8"/>
    <w:rsid w:val="005155DF"/>
    <w:rsid w:val="00521E18"/>
    <w:rsid w:val="00524AC3"/>
    <w:rsid w:val="0052528B"/>
    <w:rsid w:val="0053167C"/>
    <w:rsid w:val="005335F4"/>
    <w:rsid w:val="00534AAF"/>
    <w:rsid w:val="005353DA"/>
    <w:rsid w:val="0053569B"/>
    <w:rsid w:val="005369AE"/>
    <w:rsid w:val="00541007"/>
    <w:rsid w:val="005426D4"/>
    <w:rsid w:val="005427C3"/>
    <w:rsid w:val="005439D4"/>
    <w:rsid w:val="00550DA9"/>
    <w:rsid w:val="005530C9"/>
    <w:rsid w:val="00554524"/>
    <w:rsid w:val="0055535D"/>
    <w:rsid w:val="00555800"/>
    <w:rsid w:val="005565E8"/>
    <w:rsid w:val="00557AC6"/>
    <w:rsid w:val="00557D9A"/>
    <w:rsid w:val="005611A6"/>
    <w:rsid w:val="00562E6B"/>
    <w:rsid w:val="00563628"/>
    <w:rsid w:val="00563FE9"/>
    <w:rsid w:val="00564396"/>
    <w:rsid w:val="00566ACD"/>
    <w:rsid w:val="00574735"/>
    <w:rsid w:val="00576363"/>
    <w:rsid w:val="00576B56"/>
    <w:rsid w:val="00576CCA"/>
    <w:rsid w:val="005777DE"/>
    <w:rsid w:val="00582FFD"/>
    <w:rsid w:val="00585B39"/>
    <w:rsid w:val="00586770"/>
    <w:rsid w:val="00592B75"/>
    <w:rsid w:val="00594A06"/>
    <w:rsid w:val="00595B6D"/>
    <w:rsid w:val="005971C8"/>
    <w:rsid w:val="005A119B"/>
    <w:rsid w:val="005A2293"/>
    <w:rsid w:val="005A2C10"/>
    <w:rsid w:val="005B630F"/>
    <w:rsid w:val="005B6747"/>
    <w:rsid w:val="005C3E6C"/>
    <w:rsid w:val="005C4D77"/>
    <w:rsid w:val="005C58AE"/>
    <w:rsid w:val="005C6190"/>
    <w:rsid w:val="005C6C7D"/>
    <w:rsid w:val="005C7B9B"/>
    <w:rsid w:val="005D09DD"/>
    <w:rsid w:val="005D0EC2"/>
    <w:rsid w:val="005D14DA"/>
    <w:rsid w:val="005D1E0B"/>
    <w:rsid w:val="005D31F0"/>
    <w:rsid w:val="005D601E"/>
    <w:rsid w:val="005D64EA"/>
    <w:rsid w:val="005D7012"/>
    <w:rsid w:val="005E0820"/>
    <w:rsid w:val="005E142B"/>
    <w:rsid w:val="005E2E85"/>
    <w:rsid w:val="005E2F8C"/>
    <w:rsid w:val="005E366B"/>
    <w:rsid w:val="005E56EF"/>
    <w:rsid w:val="005E6892"/>
    <w:rsid w:val="005F2337"/>
    <w:rsid w:val="005F3AEF"/>
    <w:rsid w:val="005F5937"/>
    <w:rsid w:val="005F62F6"/>
    <w:rsid w:val="005F7F16"/>
    <w:rsid w:val="00600962"/>
    <w:rsid w:val="0060105E"/>
    <w:rsid w:val="00603601"/>
    <w:rsid w:val="0060486E"/>
    <w:rsid w:val="006064AB"/>
    <w:rsid w:val="00610900"/>
    <w:rsid w:val="0061095F"/>
    <w:rsid w:val="00611FD2"/>
    <w:rsid w:val="00614702"/>
    <w:rsid w:val="00615E82"/>
    <w:rsid w:val="00622BA2"/>
    <w:rsid w:val="006246F5"/>
    <w:rsid w:val="00625BC5"/>
    <w:rsid w:val="00626027"/>
    <w:rsid w:val="00626F65"/>
    <w:rsid w:val="00627789"/>
    <w:rsid w:val="00630B07"/>
    <w:rsid w:val="00636147"/>
    <w:rsid w:val="00641E24"/>
    <w:rsid w:val="00642A9D"/>
    <w:rsid w:val="0064313D"/>
    <w:rsid w:val="00643714"/>
    <w:rsid w:val="00654E66"/>
    <w:rsid w:val="0065501F"/>
    <w:rsid w:val="00656DBC"/>
    <w:rsid w:val="00656E06"/>
    <w:rsid w:val="00656FE1"/>
    <w:rsid w:val="006578C0"/>
    <w:rsid w:val="00660A14"/>
    <w:rsid w:val="00660BF0"/>
    <w:rsid w:val="00661426"/>
    <w:rsid w:val="00662D31"/>
    <w:rsid w:val="0066512C"/>
    <w:rsid w:val="00665E40"/>
    <w:rsid w:val="00671661"/>
    <w:rsid w:val="00673536"/>
    <w:rsid w:val="00676A7F"/>
    <w:rsid w:val="00677A86"/>
    <w:rsid w:val="006846BD"/>
    <w:rsid w:val="00687FEB"/>
    <w:rsid w:val="00690604"/>
    <w:rsid w:val="00690BB3"/>
    <w:rsid w:val="0069135D"/>
    <w:rsid w:val="00696F7B"/>
    <w:rsid w:val="00697C45"/>
    <w:rsid w:val="006A13F1"/>
    <w:rsid w:val="006A1518"/>
    <w:rsid w:val="006A2632"/>
    <w:rsid w:val="006A31FC"/>
    <w:rsid w:val="006A4B76"/>
    <w:rsid w:val="006A588E"/>
    <w:rsid w:val="006A6098"/>
    <w:rsid w:val="006A709A"/>
    <w:rsid w:val="006A7646"/>
    <w:rsid w:val="006B0A96"/>
    <w:rsid w:val="006B0EBF"/>
    <w:rsid w:val="006B2C0F"/>
    <w:rsid w:val="006B3E19"/>
    <w:rsid w:val="006B523F"/>
    <w:rsid w:val="006B6CAF"/>
    <w:rsid w:val="006B7B79"/>
    <w:rsid w:val="006C3924"/>
    <w:rsid w:val="006C7223"/>
    <w:rsid w:val="006D08B8"/>
    <w:rsid w:val="006D347E"/>
    <w:rsid w:val="006D5455"/>
    <w:rsid w:val="006D785D"/>
    <w:rsid w:val="006E10DD"/>
    <w:rsid w:val="006E1DB1"/>
    <w:rsid w:val="006E28AF"/>
    <w:rsid w:val="006E7C78"/>
    <w:rsid w:val="006F2CC0"/>
    <w:rsid w:val="006F33B6"/>
    <w:rsid w:val="006F3662"/>
    <w:rsid w:val="006F3F83"/>
    <w:rsid w:val="006F56DB"/>
    <w:rsid w:val="00702C25"/>
    <w:rsid w:val="007036D4"/>
    <w:rsid w:val="0070420A"/>
    <w:rsid w:val="0070472C"/>
    <w:rsid w:val="00706090"/>
    <w:rsid w:val="007060C5"/>
    <w:rsid w:val="00707036"/>
    <w:rsid w:val="00711A5C"/>
    <w:rsid w:val="00713463"/>
    <w:rsid w:val="00714890"/>
    <w:rsid w:val="007152F1"/>
    <w:rsid w:val="0071570D"/>
    <w:rsid w:val="00715E0A"/>
    <w:rsid w:val="007212E3"/>
    <w:rsid w:val="00722CFD"/>
    <w:rsid w:val="00726442"/>
    <w:rsid w:val="00733432"/>
    <w:rsid w:val="0074068C"/>
    <w:rsid w:val="00741344"/>
    <w:rsid w:val="007419BE"/>
    <w:rsid w:val="00741A5D"/>
    <w:rsid w:val="007478FC"/>
    <w:rsid w:val="00747C7C"/>
    <w:rsid w:val="00747EA7"/>
    <w:rsid w:val="00752D90"/>
    <w:rsid w:val="007532F4"/>
    <w:rsid w:val="00757FDD"/>
    <w:rsid w:val="0076176E"/>
    <w:rsid w:val="00762A23"/>
    <w:rsid w:val="00765595"/>
    <w:rsid w:val="00770BAE"/>
    <w:rsid w:val="00770E6A"/>
    <w:rsid w:val="00771EE2"/>
    <w:rsid w:val="00773846"/>
    <w:rsid w:val="007748B3"/>
    <w:rsid w:val="00774E84"/>
    <w:rsid w:val="00775D12"/>
    <w:rsid w:val="007875F1"/>
    <w:rsid w:val="00792855"/>
    <w:rsid w:val="007928F8"/>
    <w:rsid w:val="00792D16"/>
    <w:rsid w:val="00793111"/>
    <w:rsid w:val="00793B03"/>
    <w:rsid w:val="007957FC"/>
    <w:rsid w:val="007958EB"/>
    <w:rsid w:val="0079615E"/>
    <w:rsid w:val="007961CA"/>
    <w:rsid w:val="007A0531"/>
    <w:rsid w:val="007A16B4"/>
    <w:rsid w:val="007A19CC"/>
    <w:rsid w:val="007A19CF"/>
    <w:rsid w:val="007A391F"/>
    <w:rsid w:val="007A3C4A"/>
    <w:rsid w:val="007A4BAE"/>
    <w:rsid w:val="007A54B1"/>
    <w:rsid w:val="007A7248"/>
    <w:rsid w:val="007B0580"/>
    <w:rsid w:val="007B21B2"/>
    <w:rsid w:val="007B2B86"/>
    <w:rsid w:val="007B2ED8"/>
    <w:rsid w:val="007B52ED"/>
    <w:rsid w:val="007B7015"/>
    <w:rsid w:val="007C0CE0"/>
    <w:rsid w:val="007C1F13"/>
    <w:rsid w:val="007C379F"/>
    <w:rsid w:val="007C3E7E"/>
    <w:rsid w:val="007C430A"/>
    <w:rsid w:val="007C4A8F"/>
    <w:rsid w:val="007C504B"/>
    <w:rsid w:val="007D1413"/>
    <w:rsid w:val="007D24D0"/>
    <w:rsid w:val="007D3D19"/>
    <w:rsid w:val="007D50D4"/>
    <w:rsid w:val="007D6194"/>
    <w:rsid w:val="007E170D"/>
    <w:rsid w:val="007E37B2"/>
    <w:rsid w:val="007E4B64"/>
    <w:rsid w:val="007E585C"/>
    <w:rsid w:val="007F1E45"/>
    <w:rsid w:val="007F3DC3"/>
    <w:rsid w:val="007F58E0"/>
    <w:rsid w:val="007F7870"/>
    <w:rsid w:val="007F7C78"/>
    <w:rsid w:val="00801A48"/>
    <w:rsid w:val="00801A59"/>
    <w:rsid w:val="00801AD6"/>
    <w:rsid w:val="0080239C"/>
    <w:rsid w:val="008028F2"/>
    <w:rsid w:val="0080294D"/>
    <w:rsid w:val="00804917"/>
    <w:rsid w:val="008066AD"/>
    <w:rsid w:val="00815B2F"/>
    <w:rsid w:val="00816009"/>
    <w:rsid w:val="00822BF1"/>
    <w:rsid w:val="00822C23"/>
    <w:rsid w:val="00823FAE"/>
    <w:rsid w:val="00824B40"/>
    <w:rsid w:val="008251E8"/>
    <w:rsid w:val="00830E50"/>
    <w:rsid w:val="00831E3E"/>
    <w:rsid w:val="00832D54"/>
    <w:rsid w:val="008333CF"/>
    <w:rsid w:val="00833AFE"/>
    <w:rsid w:val="008340CD"/>
    <w:rsid w:val="0083549B"/>
    <w:rsid w:val="00835A7D"/>
    <w:rsid w:val="008367DF"/>
    <w:rsid w:val="00836DE1"/>
    <w:rsid w:val="008445B9"/>
    <w:rsid w:val="00845019"/>
    <w:rsid w:val="0084632E"/>
    <w:rsid w:val="0084742D"/>
    <w:rsid w:val="008500B0"/>
    <w:rsid w:val="00850D3C"/>
    <w:rsid w:val="00852735"/>
    <w:rsid w:val="00853396"/>
    <w:rsid w:val="00855ADD"/>
    <w:rsid w:val="0085774F"/>
    <w:rsid w:val="00857E31"/>
    <w:rsid w:val="00861DDD"/>
    <w:rsid w:val="008627B5"/>
    <w:rsid w:val="00865B8B"/>
    <w:rsid w:val="00865E0B"/>
    <w:rsid w:val="00866EA2"/>
    <w:rsid w:val="0087055B"/>
    <w:rsid w:val="00871ED6"/>
    <w:rsid w:val="00872E6F"/>
    <w:rsid w:val="008804A6"/>
    <w:rsid w:val="008806EF"/>
    <w:rsid w:val="00882997"/>
    <w:rsid w:val="00883D58"/>
    <w:rsid w:val="00884436"/>
    <w:rsid w:val="00886074"/>
    <w:rsid w:val="00886AAE"/>
    <w:rsid w:val="0088716B"/>
    <w:rsid w:val="00887F72"/>
    <w:rsid w:val="00890ABB"/>
    <w:rsid w:val="0089162C"/>
    <w:rsid w:val="008927A9"/>
    <w:rsid w:val="00893E4E"/>
    <w:rsid w:val="0089507E"/>
    <w:rsid w:val="0089601B"/>
    <w:rsid w:val="00897295"/>
    <w:rsid w:val="00897CD6"/>
    <w:rsid w:val="008A02F6"/>
    <w:rsid w:val="008A0538"/>
    <w:rsid w:val="008A26CC"/>
    <w:rsid w:val="008A772A"/>
    <w:rsid w:val="008B0DF2"/>
    <w:rsid w:val="008B569F"/>
    <w:rsid w:val="008C02C8"/>
    <w:rsid w:val="008C276A"/>
    <w:rsid w:val="008C27E6"/>
    <w:rsid w:val="008C2CA0"/>
    <w:rsid w:val="008C48A2"/>
    <w:rsid w:val="008C546A"/>
    <w:rsid w:val="008D12F0"/>
    <w:rsid w:val="008D1CDB"/>
    <w:rsid w:val="008D23B2"/>
    <w:rsid w:val="008D3E6A"/>
    <w:rsid w:val="008D42A6"/>
    <w:rsid w:val="008D48A7"/>
    <w:rsid w:val="008D60BC"/>
    <w:rsid w:val="008D6A4B"/>
    <w:rsid w:val="008E7907"/>
    <w:rsid w:val="008F2C61"/>
    <w:rsid w:val="008F2DC4"/>
    <w:rsid w:val="008F48BF"/>
    <w:rsid w:val="008F51E6"/>
    <w:rsid w:val="008F575F"/>
    <w:rsid w:val="008F6B6A"/>
    <w:rsid w:val="0090118D"/>
    <w:rsid w:val="00903206"/>
    <w:rsid w:val="00904290"/>
    <w:rsid w:val="00905340"/>
    <w:rsid w:val="00906082"/>
    <w:rsid w:val="00911732"/>
    <w:rsid w:val="00912AC0"/>
    <w:rsid w:val="0091331F"/>
    <w:rsid w:val="009133F4"/>
    <w:rsid w:val="009150CE"/>
    <w:rsid w:val="0091532D"/>
    <w:rsid w:val="00916388"/>
    <w:rsid w:val="009176A7"/>
    <w:rsid w:val="00924B62"/>
    <w:rsid w:val="00924B65"/>
    <w:rsid w:val="00927BCC"/>
    <w:rsid w:val="00927E7C"/>
    <w:rsid w:val="00930467"/>
    <w:rsid w:val="00930DA5"/>
    <w:rsid w:val="00930DDB"/>
    <w:rsid w:val="00931C49"/>
    <w:rsid w:val="009320A7"/>
    <w:rsid w:val="00932A98"/>
    <w:rsid w:val="0093428D"/>
    <w:rsid w:val="009471A8"/>
    <w:rsid w:val="009501F8"/>
    <w:rsid w:val="00951A5F"/>
    <w:rsid w:val="00951AFA"/>
    <w:rsid w:val="00951C12"/>
    <w:rsid w:val="00953686"/>
    <w:rsid w:val="0095382E"/>
    <w:rsid w:val="009551FE"/>
    <w:rsid w:val="00955A44"/>
    <w:rsid w:val="00960557"/>
    <w:rsid w:val="00961463"/>
    <w:rsid w:val="00961BD6"/>
    <w:rsid w:val="009624C1"/>
    <w:rsid w:val="00963769"/>
    <w:rsid w:val="00964048"/>
    <w:rsid w:val="00964398"/>
    <w:rsid w:val="00964D18"/>
    <w:rsid w:val="009672C7"/>
    <w:rsid w:val="0097033B"/>
    <w:rsid w:val="0097203F"/>
    <w:rsid w:val="009729AF"/>
    <w:rsid w:val="009743B2"/>
    <w:rsid w:val="00976501"/>
    <w:rsid w:val="009772A7"/>
    <w:rsid w:val="00980685"/>
    <w:rsid w:val="009806C6"/>
    <w:rsid w:val="00984C1D"/>
    <w:rsid w:val="00986685"/>
    <w:rsid w:val="00986EC0"/>
    <w:rsid w:val="00987AFF"/>
    <w:rsid w:val="00990452"/>
    <w:rsid w:val="009939BC"/>
    <w:rsid w:val="00993F7D"/>
    <w:rsid w:val="00994FB1"/>
    <w:rsid w:val="00996642"/>
    <w:rsid w:val="00997708"/>
    <w:rsid w:val="00997AF4"/>
    <w:rsid w:val="009A1736"/>
    <w:rsid w:val="009A37E1"/>
    <w:rsid w:val="009A3A08"/>
    <w:rsid w:val="009A3A8F"/>
    <w:rsid w:val="009A5FFD"/>
    <w:rsid w:val="009A6ADD"/>
    <w:rsid w:val="009A6F6C"/>
    <w:rsid w:val="009A7B85"/>
    <w:rsid w:val="009A7FC0"/>
    <w:rsid w:val="009B0AF9"/>
    <w:rsid w:val="009B1781"/>
    <w:rsid w:val="009B17F5"/>
    <w:rsid w:val="009B2527"/>
    <w:rsid w:val="009B2F82"/>
    <w:rsid w:val="009B66E4"/>
    <w:rsid w:val="009C1A49"/>
    <w:rsid w:val="009C51B1"/>
    <w:rsid w:val="009C5C40"/>
    <w:rsid w:val="009C61C1"/>
    <w:rsid w:val="009C6B09"/>
    <w:rsid w:val="009C7448"/>
    <w:rsid w:val="009C7E83"/>
    <w:rsid w:val="009D117C"/>
    <w:rsid w:val="009D1FA5"/>
    <w:rsid w:val="009E0376"/>
    <w:rsid w:val="009E289C"/>
    <w:rsid w:val="009E4D2F"/>
    <w:rsid w:val="009E7D1C"/>
    <w:rsid w:val="009F1CBB"/>
    <w:rsid w:val="009F287E"/>
    <w:rsid w:val="009F4F42"/>
    <w:rsid w:val="009F76D4"/>
    <w:rsid w:val="009F7A5D"/>
    <w:rsid w:val="00A00DE7"/>
    <w:rsid w:val="00A027D8"/>
    <w:rsid w:val="00A07DA8"/>
    <w:rsid w:val="00A11413"/>
    <w:rsid w:val="00A1380D"/>
    <w:rsid w:val="00A138F4"/>
    <w:rsid w:val="00A2123F"/>
    <w:rsid w:val="00A21A4E"/>
    <w:rsid w:val="00A225DF"/>
    <w:rsid w:val="00A24B77"/>
    <w:rsid w:val="00A26329"/>
    <w:rsid w:val="00A2645B"/>
    <w:rsid w:val="00A26EA8"/>
    <w:rsid w:val="00A26FA6"/>
    <w:rsid w:val="00A27120"/>
    <w:rsid w:val="00A32D3D"/>
    <w:rsid w:val="00A35BE0"/>
    <w:rsid w:val="00A364ED"/>
    <w:rsid w:val="00A420F8"/>
    <w:rsid w:val="00A509D7"/>
    <w:rsid w:val="00A50EB4"/>
    <w:rsid w:val="00A54BE4"/>
    <w:rsid w:val="00A56246"/>
    <w:rsid w:val="00A56F5E"/>
    <w:rsid w:val="00A57484"/>
    <w:rsid w:val="00A60318"/>
    <w:rsid w:val="00A64A7A"/>
    <w:rsid w:val="00A65221"/>
    <w:rsid w:val="00A655DA"/>
    <w:rsid w:val="00A66E98"/>
    <w:rsid w:val="00A7279A"/>
    <w:rsid w:val="00A72FF1"/>
    <w:rsid w:val="00A80D52"/>
    <w:rsid w:val="00A82EDA"/>
    <w:rsid w:val="00A837E4"/>
    <w:rsid w:val="00A85B8F"/>
    <w:rsid w:val="00A877DA"/>
    <w:rsid w:val="00A93A73"/>
    <w:rsid w:val="00A941C0"/>
    <w:rsid w:val="00A9434C"/>
    <w:rsid w:val="00A947A1"/>
    <w:rsid w:val="00A94DF8"/>
    <w:rsid w:val="00A96794"/>
    <w:rsid w:val="00AA6028"/>
    <w:rsid w:val="00AA6E50"/>
    <w:rsid w:val="00AB1C12"/>
    <w:rsid w:val="00AB268B"/>
    <w:rsid w:val="00AB4B4E"/>
    <w:rsid w:val="00AB5AAA"/>
    <w:rsid w:val="00AB625F"/>
    <w:rsid w:val="00AB7CB5"/>
    <w:rsid w:val="00AD10C8"/>
    <w:rsid w:val="00AD21DD"/>
    <w:rsid w:val="00AD3AF9"/>
    <w:rsid w:val="00AD4061"/>
    <w:rsid w:val="00AD52B4"/>
    <w:rsid w:val="00AE04AB"/>
    <w:rsid w:val="00AE0F1F"/>
    <w:rsid w:val="00AE1A12"/>
    <w:rsid w:val="00AE23D2"/>
    <w:rsid w:val="00AE3723"/>
    <w:rsid w:val="00AE6A35"/>
    <w:rsid w:val="00AE6F75"/>
    <w:rsid w:val="00AE74CD"/>
    <w:rsid w:val="00AF1C2D"/>
    <w:rsid w:val="00AF1CA0"/>
    <w:rsid w:val="00AF3D60"/>
    <w:rsid w:val="00AF63BB"/>
    <w:rsid w:val="00B022B6"/>
    <w:rsid w:val="00B04969"/>
    <w:rsid w:val="00B07E40"/>
    <w:rsid w:val="00B141E0"/>
    <w:rsid w:val="00B14DF8"/>
    <w:rsid w:val="00B1761B"/>
    <w:rsid w:val="00B207C6"/>
    <w:rsid w:val="00B21591"/>
    <w:rsid w:val="00B21BFE"/>
    <w:rsid w:val="00B22079"/>
    <w:rsid w:val="00B23531"/>
    <w:rsid w:val="00B24D4D"/>
    <w:rsid w:val="00B253C3"/>
    <w:rsid w:val="00B27599"/>
    <w:rsid w:val="00B275E5"/>
    <w:rsid w:val="00B302E9"/>
    <w:rsid w:val="00B30BE7"/>
    <w:rsid w:val="00B3279A"/>
    <w:rsid w:val="00B32F43"/>
    <w:rsid w:val="00B35118"/>
    <w:rsid w:val="00B357EB"/>
    <w:rsid w:val="00B410F0"/>
    <w:rsid w:val="00B43479"/>
    <w:rsid w:val="00B43BCF"/>
    <w:rsid w:val="00B44EDC"/>
    <w:rsid w:val="00B45D4E"/>
    <w:rsid w:val="00B5020B"/>
    <w:rsid w:val="00B54598"/>
    <w:rsid w:val="00B552F8"/>
    <w:rsid w:val="00B562AD"/>
    <w:rsid w:val="00B57911"/>
    <w:rsid w:val="00B5798A"/>
    <w:rsid w:val="00B62E08"/>
    <w:rsid w:val="00B6342F"/>
    <w:rsid w:val="00B66086"/>
    <w:rsid w:val="00B6780D"/>
    <w:rsid w:val="00B71676"/>
    <w:rsid w:val="00B72048"/>
    <w:rsid w:val="00B72EE7"/>
    <w:rsid w:val="00B734E3"/>
    <w:rsid w:val="00B77081"/>
    <w:rsid w:val="00B81A79"/>
    <w:rsid w:val="00B82C0F"/>
    <w:rsid w:val="00B86109"/>
    <w:rsid w:val="00B8769B"/>
    <w:rsid w:val="00B87F00"/>
    <w:rsid w:val="00B90598"/>
    <w:rsid w:val="00B91D23"/>
    <w:rsid w:val="00B964EE"/>
    <w:rsid w:val="00BA0684"/>
    <w:rsid w:val="00BA09E0"/>
    <w:rsid w:val="00BA0B43"/>
    <w:rsid w:val="00BA1DC4"/>
    <w:rsid w:val="00BA283E"/>
    <w:rsid w:val="00BA3EBA"/>
    <w:rsid w:val="00BA7422"/>
    <w:rsid w:val="00BA75E6"/>
    <w:rsid w:val="00BB0B6F"/>
    <w:rsid w:val="00BB26FE"/>
    <w:rsid w:val="00BB2F69"/>
    <w:rsid w:val="00BB51BC"/>
    <w:rsid w:val="00BC3745"/>
    <w:rsid w:val="00BC424C"/>
    <w:rsid w:val="00BC4E57"/>
    <w:rsid w:val="00BC566B"/>
    <w:rsid w:val="00BD04D9"/>
    <w:rsid w:val="00BD0C1B"/>
    <w:rsid w:val="00BD1E0F"/>
    <w:rsid w:val="00BD2C2D"/>
    <w:rsid w:val="00BD2CA1"/>
    <w:rsid w:val="00BD348A"/>
    <w:rsid w:val="00BD3710"/>
    <w:rsid w:val="00BD44CD"/>
    <w:rsid w:val="00BD51FD"/>
    <w:rsid w:val="00BD6232"/>
    <w:rsid w:val="00BE0E50"/>
    <w:rsid w:val="00BE3E39"/>
    <w:rsid w:val="00BE6496"/>
    <w:rsid w:val="00BE690A"/>
    <w:rsid w:val="00BE70EF"/>
    <w:rsid w:val="00BE7885"/>
    <w:rsid w:val="00BF3423"/>
    <w:rsid w:val="00BF3EDC"/>
    <w:rsid w:val="00BF6C6F"/>
    <w:rsid w:val="00C0154B"/>
    <w:rsid w:val="00C02375"/>
    <w:rsid w:val="00C066F9"/>
    <w:rsid w:val="00C104F7"/>
    <w:rsid w:val="00C1430F"/>
    <w:rsid w:val="00C1585F"/>
    <w:rsid w:val="00C15C89"/>
    <w:rsid w:val="00C15E84"/>
    <w:rsid w:val="00C16003"/>
    <w:rsid w:val="00C16028"/>
    <w:rsid w:val="00C17AC0"/>
    <w:rsid w:val="00C25297"/>
    <w:rsid w:val="00C25454"/>
    <w:rsid w:val="00C25648"/>
    <w:rsid w:val="00C26570"/>
    <w:rsid w:val="00C2762D"/>
    <w:rsid w:val="00C306EC"/>
    <w:rsid w:val="00C33811"/>
    <w:rsid w:val="00C34273"/>
    <w:rsid w:val="00C34C55"/>
    <w:rsid w:val="00C34FB0"/>
    <w:rsid w:val="00C3647F"/>
    <w:rsid w:val="00C40E16"/>
    <w:rsid w:val="00C413A2"/>
    <w:rsid w:val="00C42F4C"/>
    <w:rsid w:val="00C43C2F"/>
    <w:rsid w:val="00C50EE1"/>
    <w:rsid w:val="00C54F42"/>
    <w:rsid w:val="00C5567C"/>
    <w:rsid w:val="00C61835"/>
    <w:rsid w:val="00C641BD"/>
    <w:rsid w:val="00C64383"/>
    <w:rsid w:val="00C64BB9"/>
    <w:rsid w:val="00C65E04"/>
    <w:rsid w:val="00C6649F"/>
    <w:rsid w:val="00C719CE"/>
    <w:rsid w:val="00C71DAC"/>
    <w:rsid w:val="00C728E7"/>
    <w:rsid w:val="00C74C48"/>
    <w:rsid w:val="00C753C4"/>
    <w:rsid w:val="00C7558E"/>
    <w:rsid w:val="00C765FD"/>
    <w:rsid w:val="00C77001"/>
    <w:rsid w:val="00C77197"/>
    <w:rsid w:val="00C8043C"/>
    <w:rsid w:val="00C80977"/>
    <w:rsid w:val="00C8163D"/>
    <w:rsid w:val="00C81F6B"/>
    <w:rsid w:val="00C83623"/>
    <w:rsid w:val="00C83AFE"/>
    <w:rsid w:val="00C845EB"/>
    <w:rsid w:val="00C86506"/>
    <w:rsid w:val="00C872FC"/>
    <w:rsid w:val="00C90C06"/>
    <w:rsid w:val="00C912E1"/>
    <w:rsid w:val="00C92A94"/>
    <w:rsid w:val="00C93EBD"/>
    <w:rsid w:val="00CA1C9E"/>
    <w:rsid w:val="00CA5165"/>
    <w:rsid w:val="00CB002E"/>
    <w:rsid w:val="00CB1346"/>
    <w:rsid w:val="00CB2EB0"/>
    <w:rsid w:val="00CB4AB1"/>
    <w:rsid w:val="00CB5911"/>
    <w:rsid w:val="00CB6C44"/>
    <w:rsid w:val="00CC0493"/>
    <w:rsid w:val="00CC2272"/>
    <w:rsid w:val="00CC3AF4"/>
    <w:rsid w:val="00CC3DC2"/>
    <w:rsid w:val="00CC6049"/>
    <w:rsid w:val="00CC7D19"/>
    <w:rsid w:val="00CD163D"/>
    <w:rsid w:val="00CD500F"/>
    <w:rsid w:val="00CD6B49"/>
    <w:rsid w:val="00CD6E23"/>
    <w:rsid w:val="00CD7739"/>
    <w:rsid w:val="00CD773E"/>
    <w:rsid w:val="00CE0421"/>
    <w:rsid w:val="00CE1452"/>
    <w:rsid w:val="00CE36D2"/>
    <w:rsid w:val="00CE597B"/>
    <w:rsid w:val="00CE6394"/>
    <w:rsid w:val="00CE7AC9"/>
    <w:rsid w:val="00CF07BC"/>
    <w:rsid w:val="00CF1782"/>
    <w:rsid w:val="00CF54C0"/>
    <w:rsid w:val="00CF712C"/>
    <w:rsid w:val="00D008D3"/>
    <w:rsid w:val="00D02849"/>
    <w:rsid w:val="00D03526"/>
    <w:rsid w:val="00D077A5"/>
    <w:rsid w:val="00D14A4C"/>
    <w:rsid w:val="00D15D72"/>
    <w:rsid w:val="00D16DCB"/>
    <w:rsid w:val="00D20C7C"/>
    <w:rsid w:val="00D224FD"/>
    <w:rsid w:val="00D24278"/>
    <w:rsid w:val="00D27341"/>
    <w:rsid w:val="00D320BB"/>
    <w:rsid w:val="00D332D3"/>
    <w:rsid w:val="00D33BD8"/>
    <w:rsid w:val="00D34922"/>
    <w:rsid w:val="00D36977"/>
    <w:rsid w:val="00D41EBB"/>
    <w:rsid w:val="00D4340E"/>
    <w:rsid w:val="00D44212"/>
    <w:rsid w:val="00D452B4"/>
    <w:rsid w:val="00D457A0"/>
    <w:rsid w:val="00D50C9A"/>
    <w:rsid w:val="00D52CC4"/>
    <w:rsid w:val="00D556EA"/>
    <w:rsid w:val="00D57512"/>
    <w:rsid w:val="00D605E6"/>
    <w:rsid w:val="00D613F1"/>
    <w:rsid w:val="00D6205D"/>
    <w:rsid w:val="00D66697"/>
    <w:rsid w:val="00D723A3"/>
    <w:rsid w:val="00D72D29"/>
    <w:rsid w:val="00D745EA"/>
    <w:rsid w:val="00D74A5A"/>
    <w:rsid w:val="00D77F14"/>
    <w:rsid w:val="00D847CC"/>
    <w:rsid w:val="00D865CD"/>
    <w:rsid w:val="00D8794B"/>
    <w:rsid w:val="00D964D9"/>
    <w:rsid w:val="00D97E73"/>
    <w:rsid w:val="00DA41B1"/>
    <w:rsid w:val="00DB04A3"/>
    <w:rsid w:val="00DB1793"/>
    <w:rsid w:val="00DB2259"/>
    <w:rsid w:val="00DB2E23"/>
    <w:rsid w:val="00DB3F9F"/>
    <w:rsid w:val="00DB4402"/>
    <w:rsid w:val="00DB4964"/>
    <w:rsid w:val="00DB6F86"/>
    <w:rsid w:val="00DB770B"/>
    <w:rsid w:val="00DC05A7"/>
    <w:rsid w:val="00DC14F2"/>
    <w:rsid w:val="00DC31A5"/>
    <w:rsid w:val="00DC4952"/>
    <w:rsid w:val="00DC643B"/>
    <w:rsid w:val="00DD0249"/>
    <w:rsid w:val="00DD1859"/>
    <w:rsid w:val="00DD47A9"/>
    <w:rsid w:val="00DD4E97"/>
    <w:rsid w:val="00DE1A7C"/>
    <w:rsid w:val="00DE1C46"/>
    <w:rsid w:val="00DE5EE1"/>
    <w:rsid w:val="00DE6A5F"/>
    <w:rsid w:val="00DE6F81"/>
    <w:rsid w:val="00DE729F"/>
    <w:rsid w:val="00DE7CF2"/>
    <w:rsid w:val="00DF0DB7"/>
    <w:rsid w:val="00DF2211"/>
    <w:rsid w:val="00DF5114"/>
    <w:rsid w:val="00DF7D42"/>
    <w:rsid w:val="00E06167"/>
    <w:rsid w:val="00E07329"/>
    <w:rsid w:val="00E10FA4"/>
    <w:rsid w:val="00E11698"/>
    <w:rsid w:val="00E14921"/>
    <w:rsid w:val="00E2176A"/>
    <w:rsid w:val="00E229A3"/>
    <w:rsid w:val="00E23071"/>
    <w:rsid w:val="00E24058"/>
    <w:rsid w:val="00E305AA"/>
    <w:rsid w:val="00E30962"/>
    <w:rsid w:val="00E353E7"/>
    <w:rsid w:val="00E359CE"/>
    <w:rsid w:val="00E369E3"/>
    <w:rsid w:val="00E404FB"/>
    <w:rsid w:val="00E40E96"/>
    <w:rsid w:val="00E41516"/>
    <w:rsid w:val="00E418CD"/>
    <w:rsid w:val="00E41FF9"/>
    <w:rsid w:val="00E421A3"/>
    <w:rsid w:val="00E426FE"/>
    <w:rsid w:val="00E44076"/>
    <w:rsid w:val="00E46B3E"/>
    <w:rsid w:val="00E52565"/>
    <w:rsid w:val="00E52870"/>
    <w:rsid w:val="00E53156"/>
    <w:rsid w:val="00E564EC"/>
    <w:rsid w:val="00E568D3"/>
    <w:rsid w:val="00E56BD2"/>
    <w:rsid w:val="00E57208"/>
    <w:rsid w:val="00E60C6F"/>
    <w:rsid w:val="00E60CA3"/>
    <w:rsid w:val="00E67175"/>
    <w:rsid w:val="00E678E8"/>
    <w:rsid w:val="00E7242F"/>
    <w:rsid w:val="00E7352F"/>
    <w:rsid w:val="00E852C6"/>
    <w:rsid w:val="00E86ED0"/>
    <w:rsid w:val="00E87BEB"/>
    <w:rsid w:val="00E91364"/>
    <w:rsid w:val="00E93A73"/>
    <w:rsid w:val="00E941E2"/>
    <w:rsid w:val="00E951B7"/>
    <w:rsid w:val="00E95951"/>
    <w:rsid w:val="00EA0947"/>
    <w:rsid w:val="00EA613E"/>
    <w:rsid w:val="00EB0BF0"/>
    <w:rsid w:val="00EB5798"/>
    <w:rsid w:val="00EB5FCB"/>
    <w:rsid w:val="00EB78DD"/>
    <w:rsid w:val="00EC0267"/>
    <w:rsid w:val="00EC1888"/>
    <w:rsid w:val="00EC27B2"/>
    <w:rsid w:val="00EC4445"/>
    <w:rsid w:val="00EC59F8"/>
    <w:rsid w:val="00EC5B73"/>
    <w:rsid w:val="00EC6399"/>
    <w:rsid w:val="00ED07E9"/>
    <w:rsid w:val="00ED0C9A"/>
    <w:rsid w:val="00ED2893"/>
    <w:rsid w:val="00ED432D"/>
    <w:rsid w:val="00EE4402"/>
    <w:rsid w:val="00EE6784"/>
    <w:rsid w:val="00EF084D"/>
    <w:rsid w:val="00EF1431"/>
    <w:rsid w:val="00EF1CCA"/>
    <w:rsid w:val="00EF291D"/>
    <w:rsid w:val="00EF467A"/>
    <w:rsid w:val="00EF5A61"/>
    <w:rsid w:val="00EF60AA"/>
    <w:rsid w:val="00EF7A6F"/>
    <w:rsid w:val="00F000ED"/>
    <w:rsid w:val="00F02457"/>
    <w:rsid w:val="00F030F2"/>
    <w:rsid w:val="00F050E2"/>
    <w:rsid w:val="00F06BB4"/>
    <w:rsid w:val="00F06C49"/>
    <w:rsid w:val="00F07541"/>
    <w:rsid w:val="00F117B3"/>
    <w:rsid w:val="00F118EE"/>
    <w:rsid w:val="00F152FC"/>
    <w:rsid w:val="00F1652D"/>
    <w:rsid w:val="00F16AFC"/>
    <w:rsid w:val="00F1795C"/>
    <w:rsid w:val="00F22DF0"/>
    <w:rsid w:val="00F27B03"/>
    <w:rsid w:val="00F27B1B"/>
    <w:rsid w:val="00F33E95"/>
    <w:rsid w:val="00F3444E"/>
    <w:rsid w:val="00F34E7F"/>
    <w:rsid w:val="00F34F4A"/>
    <w:rsid w:val="00F351DB"/>
    <w:rsid w:val="00F356AC"/>
    <w:rsid w:val="00F357E4"/>
    <w:rsid w:val="00F362AA"/>
    <w:rsid w:val="00F433EC"/>
    <w:rsid w:val="00F4365C"/>
    <w:rsid w:val="00F46A81"/>
    <w:rsid w:val="00F51885"/>
    <w:rsid w:val="00F5365B"/>
    <w:rsid w:val="00F54F23"/>
    <w:rsid w:val="00F56028"/>
    <w:rsid w:val="00F57AAD"/>
    <w:rsid w:val="00F60683"/>
    <w:rsid w:val="00F60CC4"/>
    <w:rsid w:val="00F62A6D"/>
    <w:rsid w:val="00F65B2B"/>
    <w:rsid w:val="00F66578"/>
    <w:rsid w:val="00F66B02"/>
    <w:rsid w:val="00F739B5"/>
    <w:rsid w:val="00F750DC"/>
    <w:rsid w:val="00F775BC"/>
    <w:rsid w:val="00F87DF7"/>
    <w:rsid w:val="00F92099"/>
    <w:rsid w:val="00F93BB0"/>
    <w:rsid w:val="00F949F9"/>
    <w:rsid w:val="00F9501F"/>
    <w:rsid w:val="00F96F06"/>
    <w:rsid w:val="00FA12F5"/>
    <w:rsid w:val="00FA7640"/>
    <w:rsid w:val="00FA7C38"/>
    <w:rsid w:val="00FB0DDF"/>
    <w:rsid w:val="00FB1B76"/>
    <w:rsid w:val="00FB4D1E"/>
    <w:rsid w:val="00FB593E"/>
    <w:rsid w:val="00FB6836"/>
    <w:rsid w:val="00FC2C7D"/>
    <w:rsid w:val="00FC2DDC"/>
    <w:rsid w:val="00FC374C"/>
    <w:rsid w:val="00FC3B45"/>
    <w:rsid w:val="00FC491E"/>
    <w:rsid w:val="00FC67E2"/>
    <w:rsid w:val="00FC7D62"/>
    <w:rsid w:val="00FD2868"/>
    <w:rsid w:val="00FD4A09"/>
    <w:rsid w:val="00FD5075"/>
    <w:rsid w:val="00FD794B"/>
    <w:rsid w:val="00FD7DCF"/>
    <w:rsid w:val="00FE1204"/>
    <w:rsid w:val="00FE45AC"/>
    <w:rsid w:val="00FE4DF3"/>
    <w:rsid w:val="00FE53A2"/>
    <w:rsid w:val="00FE5AF3"/>
    <w:rsid w:val="00FE64BD"/>
    <w:rsid w:val="00FF052E"/>
    <w:rsid w:val="00FF5A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D076"/>
  <w15:docId w15:val="{8845C8E2-FCCE-41CC-A001-FFFC6AFD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54C0"/>
    <w:pPr>
      <w:overflowPunct w:val="0"/>
      <w:autoSpaceDE w:val="0"/>
      <w:autoSpaceDN w:val="0"/>
      <w:adjustRightInd w:val="0"/>
      <w:spacing w:after="120" w:line="288" w:lineRule="auto"/>
      <w:textAlignment w:val="baseline"/>
    </w:pPr>
    <w:rPr>
      <w:rFonts w:ascii="Arial" w:eastAsia="Times New Roman" w:hAnsi="Arial" w:cs="Times New Roman"/>
      <w:szCs w:val="18"/>
    </w:rPr>
  </w:style>
  <w:style w:type="paragraph" w:styleId="Nadpis1">
    <w:name w:val="heading 1"/>
    <w:aliases w:val="Titulo 1,H1-Heading 1,1,h1,Header 1,l1,Legal Line 1,head 1,título 1,título 11,título 12,título 13,título 111,título 14,título 112,título 15,Head 1,Head 11,H1,Box Header,Titre§,II+,I,H11,H12,H13,H14,H15,H16,H17,H18,H111,H121,H131,H141,H151,fjb1"/>
    <w:basedOn w:val="Normln"/>
    <w:next w:val="Normln"/>
    <w:link w:val="Nadpis1Char"/>
    <w:qFormat/>
    <w:rsid w:val="00345ABB"/>
    <w:pPr>
      <w:keepNext/>
      <w:pageBreakBefore/>
      <w:numPr>
        <w:numId w:val="4"/>
      </w:numPr>
      <w:overflowPunct/>
      <w:autoSpaceDE/>
      <w:autoSpaceDN/>
      <w:adjustRightInd/>
      <w:spacing w:before="720" w:after="480" w:line="240" w:lineRule="auto"/>
      <w:ind w:left="567" w:hanging="567"/>
      <w:jc w:val="both"/>
      <w:textAlignment w:val="auto"/>
      <w:outlineLvl w:val="0"/>
    </w:pPr>
    <w:rPr>
      <w:b/>
      <w:kern w:val="28"/>
      <w:sz w:val="36"/>
      <w:szCs w:val="36"/>
    </w:rPr>
  </w:style>
  <w:style w:type="paragraph" w:styleId="Nadpis2">
    <w:name w:val="heading 2"/>
    <w:aliases w:val="header,TITULO,título 2,título 21,título 22,título 23,título 24,título 25,Titulo 2,H2-Heading 2,2,Header 2,l2,Header2,h2,22,heading2,list2,H2,ANEX2,A,Titolo2,UNDERRUBRIK 1-2,Heading 2subnumbered,Heading 2 Number,Heading 2a,PARA2,T2,Heading,T21"/>
    <w:basedOn w:val="Nadpis1"/>
    <w:next w:val="Normln"/>
    <w:link w:val="Nadpis2Char"/>
    <w:qFormat/>
    <w:rsid w:val="002F3033"/>
    <w:pPr>
      <w:pageBreakBefore w:val="0"/>
      <w:numPr>
        <w:ilvl w:val="1"/>
      </w:numPr>
      <w:spacing w:before="320" w:after="180"/>
      <w:ind w:left="709" w:hanging="709"/>
      <w:outlineLvl w:val="1"/>
    </w:pPr>
    <w:rPr>
      <w:sz w:val="28"/>
      <w:szCs w:val="28"/>
    </w:rPr>
  </w:style>
  <w:style w:type="paragraph" w:styleId="Nadpis3">
    <w:name w:val="heading 3"/>
    <w:aliases w:val="H3-Heading 3,l3.3,l3,h3,Titre 3,3,Bold Head,bh,Titolo3,título 3,título 31,título 32,título 33,título 34,list 3,list3,hoofdstuk 1.1.1,H3,H31,H32,TextProp,subhead,subítitulo,Podkapitola2,V_Head3,1.,Podkapitola 2,Podkapitola 21,Záhlaví 3"/>
    <w:basedOn w:val="Nadpis1"/>
    <w:next w:val="Normln"/>
    <w:link w:val="Nadpis3Char"/>
    <w:qFormat/>
    <w:rsid w:val="008D42A6"/>
    <w:pPr>
      <w:pageBreakBefore w:val="0"/>
      <w:numPr>
        <w:ilvl w:val="2"/>
      </w:numPr>
      <w:spacing w:before="240" w:after="120"/>
      <w:outlineLvl w:val="2"/>
    </w:pPr>
    <w:rPr>
      <w:sz w:val="24"/>
      <w:szCs w:val="20"/>
    </w:rPr>
  </w:style>
  <w:style w:type="paragraph" w:styleId="Nadpis4">
    <w:name w:val="heading 4"/>
    <w:aliases w:val="ASAPHeading 4,Nadpis 4T,V_Head4,MUS4,Podkapitola3,bl,bb,H4,h4,4,bullet,l4,Odstavec 1,Odstavec 11,Odstavec 12,Odstavec 13,Odstavec 14,Aufgabe,PA Micro Section,Odstavec 111,Odstavec 121,Odstavec 131,Odstavec 15,Odstavec 141,Odstavec 16,o,Titolo4"/>
    <w:basedOn w:val="Normln"/>
    <w:next w:val="Normln"/>
    <w:link w:val="Nadpis4Char"/>
    <w:qFormat/>
    <w:rsid w:val="00A60318"/>
    <w:pPr>
      <w:keepNext/>
      <w:numPr>
        <w:ilvl w:val="3"/>
        <w:numId w:val="4"/>
      </w:numPr>
      <w:spacing w:before="240" w:after="60"/>
      <w:outlineLvl w:val="3"/>
    </w:pPr>
    <w:rPr>
      <w:b/>
      <w:bCs/>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qFormat/>
    <w:rsid w:val="00A60318"/>
    <w:pPr>
      <w:numPr>
        <w:ilvl w:val="4"/>
        <w:numId w:val="4"/>
      </w:numPr>
      <w:spacing w:before="240" w:after="60"/>
      <w:outlineLvl w:val="4"/>
    </w:pPr>
    <w:rPr>
      <w:b/>
      <w:bCs/>
      <w:i/>
      <w:iCs/>
      <w:szCs w:val="26"/>
    </w:rPr>
  </w:style>
  <w:style w:type="paragraph" w:styleId="Nadpis6">
    <w:name w:val="heading 6"/>
    <w:basedOn w:val="Nadpis1"/>
    <w:next w:val="Normln"/>
    <w:link w:val="Nadpis6Char"/>
    <w:qFormat/>
    <w:rsid w:val="00A60318"/>
    <w:pPr>
      <w:pageBreakBefore w:val="0"/>
      <w:numPr>
        <w:ilvl w:val="5"/>
      </w:numPr>
      <w:spacing w:before="120" w:after="120"/>
      <w:outlineLvl w:val="5"/>
    </w:pPr>
    <w:rPr>
      <w:rFonts w:ascii="Times New Roman" w:hAnsi="Times New Roman"/>
      <w:color w:val="FF0000"/>
      <w:kern w:val="0"/>
      <w:sz w:val="24"/>
    </w:rPr>
  </w:style>
  <w:style w:type="paragraph" w:styleId="Nadpis7">
    <w:name w:val="heading 7"/>
    <w:basedOn w:val="Normln"/>
    <w:next w:val="Normln"/>
    <w:link w:val="Nadpis7Char"/>
    <w:qFormat/>
    <w:rsid w:val="00A60318"/>
    <w:pPr>
      <w:keepNext/>
      <w:keepLines/>
      <w:numPr>
        <w:ilvl w:val="6"/>
        <w:numId w:val="4"/>
      </w:numPr>
      <w:spacing w:before="120"/>
      <w:outlineLvl w:val="6"/>
    </w:pPr>
    <w:rPr>
      <w:b/>
      <w:color w:val="FF0000"/>
    </w:rPr>
  </w:style>
  <w:style w:type="paragraph" w:styleId="Nadpis8">
    <w:name w:val="heading 8"/>
    <w:basedOn w:val="Normln"/>
    <w:next w:val="Normln"/>
    <w:link w:val="Nadpis8Char"/>
    <w:qFormat/>
    <w:rsid w:val="00A60318"/>
    <w:pPr>
      <w:keepNext/>
      <w:keepLines/>
      <w:numPr>
        <w:ilvl w:val="7"/>
        <w:numId w:val="4"/>
      </w:numPr>
      <w:spacing w:before="120"/>
      <w:outlineLvl w:val="7"/>
    </w:pPr>
    <w:rPr>
      <w:b/>
      <w:color w:val="FF0000"/>
    </w:rPr>
  </w:style>
  <w:style w:type="paragraph" w:styleId="Nadpis9">
    <w:name w:val="heading 9"/>
    <w:basedOn w:val="Normln"/>
    <w:next w:val="Normln"/>
    <w:link w:val="Nadpis9Char"/>
    <w:qFormat/>
    <w:rsid w:val="00A60318"/>
    <w:pPr>
      <w:keepNext/>
      <w:keepLines/>
      <w:numPr>
        <w:ilvl w:val="8"/>
        <w:numId w:val="4"/>
      </w:numPr>
      <w:spacing w:before="120"/>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H1 Char"/>
    <w:basedOn w:val="Standardnpsmoodstavce"/>
    <w:link w:val="Nadpis1"/>
    <w:rsid w:val="00345ABB"/>
    <w:rPr>
      <w:rFonts w:ascii="Arial" w:eastAsia="Times New Roman" w:hAnsi="Arial" w:cs="Times New Roman"/>
      <w:b/>
      <w:kern w:val="28"/>
      <w:sz w:val="36"/>
      <w:szCs w:val="36"/>
    </w:rPr>
  </w:style>
  <w:style w:type="character" w:customStyle="1" w:styleId="Nadpis2Char">
    <w:name w:val="Nadpis 2 Char"/>
    <w:aliases w:val="header Char,TITULO Char,título 2 Char,título 21 Char,título 22 Char,título 23 Char,título 24 Char,título 25 Char,Titulo 2 Char,H2-Heading 2 Char,2 Char,Header 2 Char,l2 Char,Header2 Char,h2 Char,22 Char,heading2 Char,list2 Char,H2 Char"/>
    <w:basedOn w:val="Standardnpsmoodstavce"/>
    <w:link w:val="Nadpis2"/>
    <w:rsid w:val="002F3033"/>
    <w:rPr>
      <w:rFonts w:ascii="Arial" w:eastAsia="Times New Roman" w:hAnsi="Arial" w:cs="Times New Roman"/>
      <w:b/>
      <w:kern w:val="28"/>
      <w:sz w:val="28"/>
      <w:szCs w:val="28"/>
    </w:rPr>
  </w:style>
  <w:style w:type="character" w:customStyle="1" w:styleId="Nadpis3Char">
    <w:name w:val="Nadpis 3 Char"/>
    <w:aliases w:val="H3-Heading 3 Char,l3.3 Char,l3 Char,h3 Char,Titre 3 Char,3 Char,Bold Head Char,bh Char,Titolo3 Char,título 3 Char,título 31 Char,título 32 Char,título 33 Char,título 34 Char,list 3 Char,list3 Char,hoofdstuk 1.1.1 Char,H3 Char,H31 Char"/>
    <w:basedOn w:val="Standardnpsmoodstavce"/>
    <w:link w:val="Nadpis3"/>
    <w:rsid w:val="008D42A6"/>
    <w:rPr>
      <w:rFonts w:ascii="Arial" w:eastAsia="Times New Roman" w:hAnsi="Arial" w:cs="Times New Roman"/>
      <w:b/>
      <w:kern w:val="28"/>
      <w:sz w:val="24"/>
      <w:szCs w:val="20"/>
    </w:rPr>
  </w:style>
  <w:style w:type="character" w:customStyle="1" w:styleId="Nadpis4Char">
    <w:name w:val="Nadpis 4 Char"/>
    <w:aliases w:val="ASAPHeading 4 Char,Nadpis 4T Char,V_Head4 Char,MUS4 Char,Podkapitola3 Char,bl Char,bb Char,H4 Char,h4 Char,4 Char,bullet Char,l4 Char,Odstavec 1 Char,Odstavec 11 Char,Odstavec 12 Char,Odstavec 13 Char,Odstavec 14 Char,Aufgabe Char,o Char"/>
    <w:basedOn w:val="Standardnpsmoodstavce"/>
    <w:link w:val="Nadpis4"/>
    <w:rsid w:val="00A60318"/>
    <w:rPr>
      <w:rFonts w:ascii="Arial" w:eastAsia="Times New Roman" w:hAnsi="Arial" w:cs="Times New Roman"/>
      <w:b/>
      <w:bCs/>
      <w:szCs w:val="28"/>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A60318"/>
    <w:rPr>
      <w:rFonts w:ascii="Arial" w:eastAsia="Times New Roman" w:hAnsi="Arial" w:cs="Times New Roman"/>
      <w:b/>
      <w:bCs/>
      <w:i/>
      <w:iCs/>
      <w:szCs w:val="26"/>
    </w:rPr>
  </w:style>
  <w:style w:type="character" w:customStyle="1" w:styleId="Nadpis6Char">
    <w:name w:val="Nadpis 6 Char"/>
    <w:basedOn w:val="Standardnpsmoodstavce"/>
    <w:link w:val="Nadpis6"/>
    <w:rsid w:val="00A60318"/>
    <w:rPr>
      <w:rFonts w:ascii="Times New Roman" w:eastAsia="Times New Roman" w:hAnsi="Times New Roman" w:cs="Times New Roman"/>
      <w:b/>
      <w:color w:val="FF0000"/>
      <w:sz w:val="24"/>
      <w:szCs w:val="36"/>
    </w:rPr>
  </w:style>
  <w:style w:type="character" w:customStyle="1" w:styleId="Nadpis7Char">
    <w:name w:val="Nadpis 7 Char"/>
    <w:basedOn w:val="Standardnpsmoodstavce"/>
    <w:link w:val="Nadpis7"/>
    <w:rsid w:val="00A60318"/>
    <w:rPr>
      <w:rFonts w:ascii="Arial" w:eastAsia="Times New Roman" w:hAnsi="Arial" w:cs="Times New Roman"/>
      <w:b/>
      <w:color w:val="FF0000"/>
      <w:szCs w:val="18"/>
    </w:rPr>
  </w:style>
  <w:style w:type="character" w:customStyle="1" w:styleId="Nadpis8Char">
    <w:name w:val="Nadpis 8 Char"/>
    <w:basedOn w:val="Standardnpsmoodstavce"/>
    <w:link w:val="Nadpis8"/>
    <w:rsid w:val="00A60318"/>
    <w:rPr>
      <w:rFonts w:ascii="Arial" w:eastAsia="Times New Roman" w:hAnsi="Arial" w:cs="Times New Roman"/>
      <w:b/>
      <w:color w:val="FF0000"/>
      <w:szCs w:val="18"/>
    </w:rPr>
  </w:style>
  <w:style w:type="character" w:customStyle="1" w:styleId="Nadpis9Char">
    <w:name w:val="Nadpis 9 Char"/>
    <w:basedOn w:val="Standardnpsmoodstavce"/>
    <w:link w:val="Nadpis9"/>
    <w:rsid w:val="00A60318"/>
    <w:rPr>
      <w:rFonts w:ascii="Arial" w:eastAsia="Times New Roman" w:hAnsi="Arial" w:cs="Times New Roman"/>
      <w:b/>
      <w:color w:val="FF0000"/>
      <w:szCs w:val="18"/>
    </w:rPr>
  </w:style>
  <w:style w:type="paragraph" w:styleId="Odstavecseseznamem">
    <w:name w:val="List Paragraph"/>
    <w:basedOn w:val="Normln"/>
    <w:link w:val="OdstavecseseznamemChar"/>
    <w:uiPriority w:val="34"/>
    <w:qFormat/>
    <w:rsid w:val="00A60318"/>
    <w:pPr>
      <w:ind w:left="720"/>
      <w:contextualSpacing/>
    </w:pPr>
  </w:style>
  <w:style w:type="paragraph" w:styleId="Zhlav">
    <w:name w:val="header"/>
    <w:basedOn w:val="Normln"/>
    <w:link w:val="ZhlavChar"/>
    <w:unhideWhenUsed/>
    <w:rsid w:val="00A60318"/>
    <w:pPr>
      <w:tabs>
        <w:tab w:val="center" w:pos="4536"/>
        <w:tab w:val="right" w:pos="9072"/>
      </w:tabs>
      <w:spacing w:after="0" w:line="240" w:lineRule="auto"/>
    </w:pPr>
  </w:style>
  <w:style w:type="character" w:customStyle="1" w:styleId="ZhlavChar">
    <w:name w:val="Záhlaví Char"/>
    <w:basedOn w:val="Standardnpsmoodstavce"/>
    <w:link w:val="Zhlav"/>
    <w:rsid w:val="00A60318"/>
  </w:style>
  <w:style w:type="paragraph" w:styleId="Zpat">
    <w:name w:val="footer"/>
    <w:basedOn w:val="Normln"/>
    <w:link w:val="ZpatChar"/>
    <w:uiPriority w:val="99"/>
    <w:unhideWhenUsed/>
    <w:rsid w:val="00A60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A60318"/>
  </w:style>
  <w:style w:type="paragraph" w:styleId="Textbubliny">
    <w:name w:val="Balloon Text"/>
    <w:basedOn w:val="Normln"/>
    <w:link w:val="TextbublinyChar"/>
    <w:semiHidden/>
    <w:unhideWhenUsed/>
    <w:rsid w:val="00A603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60318"/>
    <w:rPr>
      <w:rFonts w:ascii="Tahoma" w:hAnsi="Tahoma" w:cs="Tahoma"/>
      <w:sz w:val="16"/>
      <w:szCs w:val="16"/>
    </w:rPr>
  </w:style>
  <w:style w:type="paragraph" w:customStyle="1" w:styleId="CharChar3Char">
    <w:name w:val="Char Char3 Char"/>
    <w:basedOn w:val="Normln"/>
    <w:rsid w:val="00A60318"/>
    <w:pPr>
      <w:overflowPunct/>
      <w:autoSpaceDE/>
      <w:autoSpaceDN/>
      <w:adjustRightInd/>
      <w:spacing w:after="160" w:line="240" w:lineRule="exact"/>
      <w:textAlignment w:val="auto"/>
    </w:pPr>
    <w:rPr>
      <w:rFonts w:ascii="Times New Roman Bold" w:hAnsi="Times New Roman Bold"/>
      <w:szCs w:val="26"/>
      <w:lang w:val="sk-SK"/>
    </w:rPr>
  </w:style>
  <w:style w:type="paragraph" w:styleId="Nzev">
    <w:name w:val="Title"/>
    <w:basedOn w:val="Normln"/>
    <w:link w:val="NzevChar"/>
    <w:qFormat/>
    <w:rsid w:val="00A60318"/>
    <w:pPr>
      <w:spacing w:before="120" w:after="0"/>
    </w:pPr>
    <w:rPr>
      <w:smallCaps/>
      <w:spacing w:val="40"/>
      <w:kern w:val="28"/>
      <w:sz w:val="40"/>
    </w:rPr>
  </w:style>
  <w:style w:type="character" w:customStyle="1" w:styleId="NzevChar">
    <w:name w:val="Název Char"/>
    <w:basedOn w:val="Standardnpsmoodstavce"/>
    <w:link w:val="Nzev"/>
    <w:rsid w:val="00A60318"/>
    <w:rPr>
      <w:rFonts w:ascii="Arial" w:eastAsia="Times New Roman" w:hAnsi="Arial" w:cs="Times New Roman"/>
      <w:smallCaps/>
      <w:spacing w:val="40"/>
      <w:kern w:val="28"/>
      <w:sz w:val="40"/>
      <w:szCs w:val="18"/>
    </w:rPr>
  </w:style>
  <w:style w:type="paragraph" w:customStyle="1" w:styleId="Pojem">
    <w:name w:val="Pojem"/>
    <w:basedOn w:val="Normln"/>
    <w:link w:val="PojemChar"/>
    <w:rsid w:val="00A60318"/>
    <w:pPr>
      <w:tabs>
        <w:tab w:val="right" w:pos="9072"/>
      </w:tabs>
      <w:ind w:left="1985" w:hanging="1985"/>
    </w:pPr>
    <w:rPr>
      <w:sz w:val="18"/>
    </w:rPr>
  </w:style>
  <w:style w:type="character" w:customStyle="1" w:styleId="PojemChar">
    <w:name w:val="Pojem Char"/>
    <w:link w:val="Pojem"/>
    <w:rsid w:val="00A60318"/>
    <w:rPr>
      <w:rFonts w:ascii="Arial" w:eastAsia="Times New Roman" w:hAnsi="Arial" w:cs="Times New Roman"/>
      <w:sz w:val="18"/>
      <w:szCs w:val="18"/>
    </w:rPr>
  </w:style>
  <w:style w:type="paragraph" w:customStyle="1" w:styleId="Pojemslovan">
    <w:name w:val="Pojem číslovaný"/>
    <w:basedOn w:val="Normln"/>
    <w:rsid w:val="00A60318"/>
    <w:pPr>
      <w:spacing w:after="100"/>
      <w:ind w:left="2269" w:hanging="284"/>
    </w:pPr>
  </w:style>
  <w:style w:type="paragraph" w:customStyle="1" w:styleId="Pojemznakovan">
    <w:name w:val="Pojem značkovaný"/>
    <w:basedOn w:val="Normln"/>
    <w:rsid w:val="00A60318"/>
    <w:pPr>
      <w:tabs>
        <w:tab w:val="num" w:pos="2268"/>
      </w:tabs>
      <w:spacing w:after="100"/>
      <w:ind w:left="2269" w:hanging="284"/>
    </w:pPr>
  </w:style>
  <w:style w:type="paragraph" w:styleId="Obsah1">
    <w:name w:val="toc 1"/>
    <w:basedOn w:val="Normln"/>
    <w:next w:val="Normln"/>
    <w:autoRedefine/>
    <w:uiPriority w:val="39"/>
    <w:rsid w:val="00066A70"/>
    <w:pPr>
      <w:tabs>
        <w:tab w:val="left" w:pos="993"/>
        <w:tab w:val="right" w:leader="dot" w:pos="9072"/>
      </w:tabs>
      <w:spacing w:before="180" w:after="60"/>
      <w:ind w:left="567"/>
    </w:pPr>
    <w:rPr>
      <w:b/>
      <w:noProof/>
      <w:szCs w:val="22"/>
    </w:rPr>
  </w:style>
  <w:style w:type="paragraph" w:styleId="Obsah2">
    <w:name w:val="toc 2"/>
    <w:basedOn w:val="Normln"/>
    <w:next w:val="Normln"/>
    <w:autoRedefine/>
    <w:uiPriority w:val="39"/>
    <w:rsid w:val="00066A70"/>
    <w:pPr>
      <w:tabs>
        <w:tab w:val="left" w:pos="1560"/>
        <w:tab w:val="right" w:leader="dot" w:pos="9072"/>
      </w:tabs>
      <w:spacing w:before="40" w:after="40"/>
      <w:ind w:left="1560" w:hanging="567"/>
    </w:pPr>
    <w:rPr>
      <w:rFonts w:cs="Arial"/>
      <w:noProof/>
    </w:rPr>
  </w:style>
  <w:style w:type="paragraph" w:styleId="Obsah3">
    <w:name w:val="toc 3"/>
    <w:basedOn w:val="Normln"/>
    <w:next w:val="Normln"/>
    <w:autoRedefine/>
    <w:uiPriority w:val="39"/>
    <w:rsid w:val="00100B20"/>
    <w:pPr>
      <w:tabs>
        <w:tab w:val="left" w:pos="2127"/>
        <w:tab w:val="right" w:leader="dot" w:pos="9072"/>
      </w:tabs>
      <w:spacing w:before="40" w:after="40"/>
      <w:ind w:left="2127" w:hanging="567"/>
    </w:pPr>
  </w:style>
  <w:style w:type="paragraph" w:customStyle="1" w:styleId="Pklad">
    <w:name w:val="Příklad"/>
    <w:basedOn w:val="Normln"/>
    <w:rsid w:val="00A60318"/>
    <w:pPr>
      <w:ind w:left="284"/>
    </w:pPr>
    <w:rPr>
      <w:rFonts w:ascii="Courier New" w:hAnsi="Courier New"/>
    </w:rPr>
  </w:style>
  <w:style w:type="character" w:styleId="slostrnky">
    <w:name w:val="page number"/>
    <w:basedOn w:val="Standardnpsmoodstavce"/>
    <w:rsid w:val="00A60318"/>
  </w:style>
  <w:style w:type="paragraph" w:styleId="Normlnodsazen">
    <w:name w:val="Normal Indent"/>
    <w:basedOn w:val="Normln"/>
    <w:rsid w:val="00A60318"/>
    <w:pPr>
      <w:ind w:left="720"/>
    </w:pPr>
  </w:style>
  <w:style w:type="paragraph" w:styleId="Seznamsodrkami2">
    <w:name w:val="List Bullet 2"/>
    <w:basedOn w:val="Normln"/>
    <w:autoRedefine/>
    <w:rsid w:val="00A60318"/>
    <w:pPr>
      <w:keepNext/>
      <w:tabs>
        <w:tab w:val="left" w:pos="567"/>
      </w:tabs>
      <w:spacing w:after="100"/>
      <w:ind w:left="284"/>
    </w:pPr>
  </w:style>
  <w:style w:type="paragraph" w:styleId="Seznamsodrkami">
    <w:name w:val="List Bullet"/>
    <w:aliases w:val="li1,Seznam s odrážkami 1"/>
    <w:basedOn w:val="Normln"/>
    <w:autoRedefine/>
    <w:rsid w:val="00A60318"/>
    <w:pPr>
      <w:tabs>
        <w:tab w:val="num" w:pos="360"/>
      </w:tabs>
      <w:ind w:left="360" w:hanging="360"/>
    </w:pPr>
  </w:style>
  <w:style w:type="paragraph" w:styleId="Pokraovnseznamu">
    <w:name w:val="List Continue"/>
    <w:basedOn w:val="Normln"/>
    <w:rsid w:val="00A60318"/>
    <w:pPr>
      <w:ind w:left="283"/>
    </w:pPr>
  </w:style>
  <w:style w:type="paragraph" w:styleId="Textpoznpodarou">
    <w:name w:val="footnote text"/>
    <w:basedOn w:val="Normln"/>
    <w:link w:val="TextpoznpodarouChar"/>
    <w:rsid w:val="00A60318"/>
    <w:rPr>
      <w:sz w:val="16"/>
      <w:szCs w:val="20"/>
    </w:rPr>
  </w:style>
  <w:style w:type="character" w:customStyle="1" w:styleId="TextpoznpodarouChar">
    <w:name w:val="Text pozn. pod čarou Char"/>
    <w:basedOn w:val="Standardnpsmoodstavce"/>
    <w:link w:val="Textpoznpodarou"/>
    <w:rsid w:val="00A60318"/>
    <w:rPr>
      <w:rFonts w:ascii="Arial" w:eastAsia="Times New Roman" w:hAnsi="Arial" w:cs="Times New Roman"/>
      <w:sz w:val="16"/>
      <w:szCs w:val="20"/>
    </w:rPr>
  </w:style>
  <w:style w:type="character" w:styleId="Znakapoznpodarou">
    <w:name w:val="footnote reference"/>
    <w:semiHidden/>
    <w:rsid w:val="00A60318"/>
    <w:rPr>
      <w:vertAlign w:val="superscript"/>
    </w:rPr>
  </w:style>
  <w:style w:type="paragraph" w:styleId="Titulek">
    <w:name w:val="caption"/>
    <w:aliases w:val="Titulek - tabulka,obrázek"/>
    <w:basedOn w:val="Normln"/>
    <w:next w:val="Normln"/>
    <w:uiPriority w:val="35"/>
    <w:qFormat/>
    <w:rsid w:val="00A60318"/>
    <w:rPr>
      <w:b/>
      <w:bCs/>
      <w:sz w:val="20"/>
      <w:szCs w:val="20"/>
    </w:rPr>
  </w:style>
  <w:style w:type="character" w:styleId="Hypertextovodkaz">
    <w:name w:val="Hyperlink"/>
    <w:uiPriority w:val="99"/>
    <w:rsid w:val="00A60318"/>
    <w:rPr>
      <w:color w:val="0000FF"/>
      <w:u w:val="single"/>
    </w:rPr>
  </w:style>
  <w:style w:type="paragraph" w:customStyle="1" w:styleId="Plohastyl1">
    <w:name w:val="Příloha styl 1"/>
    <w:basedOn w:val="Nadpis1"/>
    <w:next w:val="Normln"/>
    <w:rsid w:val="00A60318"/>
    <w:pPr>
      <w:numPr>
        <w:numId w:val="0"/>
      </w:numPr>
      <w:tabs>
        <w:tab w:val="num" w:pos="720"/>
      </w:tabs>
      <w:spacing w:before="0"/>
      <w:ind w:left="720" w:hanging="360"/>
    </w:pPr>
    <w:rPr>
      <w:sz w:val="32"/>
    </w:rPr>
  </w:style>
  <w:style w:type="paragraph" w:styleId="Seznamobrzk">
    <w:name w:val="table of figures"/>
    <w:basedOn w:val="Normln"/>
    <w:next w:val="Normln"/>
    <w:uiPriority w:val="99"/>
    <w:rsid w:val="00A60318"/>
    <w:pPr>
      <w:ind w:left="360" w:hanging="360"/>
    </w:pPr>
  </w:style>
  <w:style w:type="paragraph" w:customStyle="1" w:styleId="PlohaStyl2">
    <w:name w:val="Příloha Styl 2"/>
    <w:basedOn w:val="Nadpis2"/>
    <w:next w:val="Normln"/>
    <w:rsid w:val="00A60318"/>
    <w:pPr>
      <w:numPr>
        <w:ilvl w:val="0"/>
        <w:numId w:val="0"/>
      </w:numPr>
      <w:tabs>
        <w:tab w:val="num" w:pos="1785"/>
      </w:tabs>
      <w:ind w:left="1785" w:hanging="705"/>
    </w:pPr>
    <w:rPr>
      <w:sz w:val="24"/>
      <w:szCs w:val="36"/>
    </w:rPr>
  </w:style>
  <w:style w:type="character" w:customStyle="1" w:styleId="TextkomenteChar">
    <w:name w:val="Text komentáře Char"/>
    <w:basedOn w:val="Standardnpsmoodstavce"/>
    <w:link w:val="Textkomente"/>
    <w:uiPriority w:val="99"/>
    <w:semiHidden/>
    <w:rsid w:val="00A60318"/>
    <w:rPr>
      <w:rFonts w:ascii="Arial" w:eastAsia="Times New Roman" w:hAnsi="Arial" w:cs="Times New Roman"/>
      <w:sz w:val="20"/>
      <w:szCs w:val="20"/>
    </w:rPr>
  </w:style>
  <w:style w:type="paragraph" w:styleId="Textkomente">
    <w:name w:val="annotation text"/>
    <w:basedOn w:val="Normln"/>
    <w:link w:val="TextkomenteChar"/>
    <w:uiPriority w:val="99"/>
    <w:semiHidden/>
    <w:rsid w:val="00A60318"/>
    <w:rPr>
      <w:sz w:val="20"/>
      <w:szCs w:val="20"/>
    </w:rPr>
  </w:style>
  <w:style w:type="character" w:customStyle="1" w:styleId="PedmtkomenteChar">
    <w:name w:val="Předmět komentáře Char"/>
    <w:basedOn w:val="TextkomenteChar"/>
    <w:link w:val="Pedmtkomente"/>
    <w:semiHidden/>
    <w:rsid w:val="00A60318"/>
    <w:rPr>
      <w:rFonts w:ascii="Arial" w:eastAsia="Times New Roman" w:hAnsi="Arial" w:cs="Times New Roman"/>
      <w:b/>
      <w:bCs/>
      <w:sz w:val="20"/>
      <w:szCs w:val="20"/>
    </w:rPr>
  </w:style>
  <w:style w:type="paragraph" w:styleId="Pedmtkomente">
    <w:name w:val="annotation subject"/>
    <w:basedOn w:val="Textkomente"/>
    <w:next w:val="Textkomente"/>
    <w:link w:val="PedmtkomenteChar"/>
    <w:semiHidden/>
    <w:rsid w:val="00A60318"/>
    <w:rPr>
      <w:b/>
      <w:bCs/>
    </w:rPr>
  </w:style>
  <w:style w:type="paragraph" w:styleId="Normlnweb">
    <w:name w:val="Normal (Web)"/>
    <w:basedOn w:val="Normln"/>
    <w:uiPriority w:val="99"/>
    <w:rsid w:val="00A60318"/>
    <w:pPr>
      <w:overflowPunct/>
      <w:autoSpaceDE/>
      <w:autoSpaceDN/>
      <w:adjustRightInd/>
      <w:spacing w:before="90" w:after="30" w:line="240" w:lineRule="auto"/>
      <w:ind w:firstLine="540"/>
      <w:jc w:val="both"/>
      <w:textAlignment w:val="auto"/>
    </w:pPr>
    <w:rPr>
      <w:rFonts w:ascii="Times New Roman" w:hAnsi="Times New Roman"/>
      <w:sz w:val="24"/>
      <w:szCs w:val="24"/>
      <w:lang w:eastAsia="cs-CZ"/>
    </w:rPr>
  </w:style>
  <w:style w:type="paragraph" w:customStyle="1" w:styleId="PlohaStyl3">
    <w:name w:val="Příloha Styl 3"/>
    <w:basedOn w:val="Normln"/>
    <w:autoRedefine/>
    <w:rsid w:val="00A60318"/>
    <w:pPr>
      <w:overflowPunct/>
      <w:autoSpaceDE/>
      <w:autoSpaceDN/>
      <w:adjustRightInd/>
      <w:spacing w:before="240" w:line="240" w:lineRule="auto"/>
      <w:ind w:left="4065" w:hanging="4065"/>
      <w:textAlignment w:val="auto"/>
    </w:pPr>
    <w:rPr>
      <w:b/>
    </w:rPr>
  </w:style>
  <w:style w:type="paragraph" w:styleId="Osloven">
    <w:name w:val="Salutation"/>
    <w:basedOn w:val="Normln"/>
    <w:next w:val="Normln"/>
    <w:link w:val="OslovenChar"/>
    <w:rsid w:val="00A60318"/>
    <w:pPr>
      <w:overflowPunct/>
      <w:autoSpaceDE/>
      <w:autoSpaceDN/>
      <w:adjustRightInd/>
      <w:spacing w:before="120" w:after="0" w:line="252" w:lineRule="auto"/>
      <w:textAlignment w:val="auto"/>
    </w:pPr>
    <w:rPr>
      <w:rFonts w:ascii="Times New Roman" w:hAnsi="Times New Roman"/>
      <w:sz w:val="20"/>
      <w:szCs w:val="40"/>
      <w:lang w:eastAsia="cs-CZ"/>
    </w:rPr>
  </w:style>
  <w:style w:type="character" w:customStyle="1" w:styleId="OslovenChar">
    <w:name w:val="Oslovení Char"/>
    <w:basedOn w:val="Standardnpsmoodstavce"/>
    <w:link w:val="Osloven"/>
    <w:rsid w:val="00A60318"/>
    <w:rPr>
      <w:rFonts w:ascii="Times New Roman" w:eastAsia="Times New Roman" w:hAnsi="Times New Roman" w:cs="Times New Roman"/>
      <w:sz w:val="20"/>
      <w:szCs w:val="40"/>
      <w:lang w:eastAsia="cs-CZ"/>
    </w:rPr>
  </w:style>
  <w:style w:type="paragraph" w:customStyle="1" w:styleId="a">
    <w:basedOn w:val="Normln"/>
    <w:next w:val="Rozloendokumentu"/>
    <w:rsid w:val="00A60318"/>
    <w:pPr>
      <w:shd w:val="clear" w:color="auto" w:fill="000080"/>
    </w:pPr>
    <w:rPr>
      <w:rFonts w:ascii="Tahoma" w:hAnsi="Tahoma" w:cs="Tahoma"/>
      <w:sz w:val="20"/>
      <w:szCs w:val="20"/>
    </w:rPr>
  </w:style>
  <w:style w:type="paragraph" w:styleId="Rozloendokumentu">
    <w:name w:val="Document Map"/>
    <w:basedOn w:val="Normln"/>
    <w:link w:val="RozloendokumentuChar"/>
    <w:semiHidden/>
    <w:unhideWhenUsed/>
    <w:rsid w:val="00A6031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semiHidden/>
    <w:rsid w:val="00A60318"/>
    <w:rPr>
      <w:rFonts w:ascii="Tahoma" w:eastAsia="Times New Roman" w:hAnsi="Tahoma" w:cs="Tahoma"/>
      <w:sz w:val="16"/>
      <w:szCs w:val="16"/>
    </w:rPr>
  </w:style>
  <w:style w:type="paragraph" w:styleId="AdresaHTML">
    <w:name w:val="HTML Address"/>
    <w:basedOn w:val="Normln"/>
    <w:link w:val="AdresaHTMLChar"/>
    <w:rsid w:val="00A60318"/>
    <w:pPr>
      <w:overflowPunct/>
      <w:autoSpaceDE/>
      <w:autoSpaceDN/>
      <w:adjustRightInd/>
      <w:spacing w:after="0" w:line="240" w:lineRule="auto"/>
      <w:textAlignment w:val="auto"/>
    </w:pPr>
    <w:rPr>
      <w:rFonts w:ascii="Times New Roman" w:hAnsi="Times New Roman"/>
      <w:i/>
      <w:iCs/>
      <w:sz w:val="24"/>
      <w:szCs w:val="24"/>
      <w:lang w:eastAsia="cs-CZ"/>
    </w:rPr>
  </w:style>
  <w:style w:type="character" w:customStyle="1" w:styleId="AdresaHTMLChar">
    <w:name w:val="Adresa HTML Char"/>
    <w:basedOn w:val="Standardnpsmoodstavce"/>
    <w:link w:val="AdresaHTML"/>
    <w:rsid w:val="00A60318"/>
    <w:rPr>
      <w:rFonts w:ascii="Times New Roman" w:eastAsia="Times New Roman" w:hAnsi="Times New Roman" w:cs="Times New Roman"/>
      <w:i/>
      <w:iCs/>
      <w:sz w:val="24"/>
      <w:szCs w:val="24"/>
      <w:lang w:eastAsia="cs-CZ"/>
    </w:rPr>
  </w:style>
  <w:style w:type="paragraph" w:customStyle="1" w:styleId="Normlnpsmeno">
    <w:name w:val="Normální písmeno"/>
    <w:basedOn w:val="Normln"/>
    <w:rsid w:val="00A60318"/>
    <w:pPr>
      <w:tabs>
        <w:tab w:val="num" w:pos="720"/>
      </w:tabs>
      <w:overflowPunct/>
      <w:autoSpaceDE/>
      <w:autoSpaceDN/>
      <w:adjustRightInd/>
      <w:spacing w:line="240" w:lineRule="auto"/>
      <w:ind w:left="720" w:hanging="360"/>
      <w:textAlignment w:val="auto"/>
    </w:pPr>
    <w:rPr>
      <w:rFonts w:cs="Arial"/>
      <w:szCs w:val="22"/>
      <w:lang w:eastAsia="cs-CZ"/>
    </w:rPr>
  </w:style>
  <w:style w:type="character" w:customStyle="1" w:styleId="zarovnnnastedChar">
    <w:name w:val="zarovnání na střed Char"/>
    <w:rsid w:val="00A60318"/>
    <w:rPr>
      <w:rFonts w:ascii="Arial" w:hAnsi="Arial"/>
      <w:sz w:val="18"/>
      <w:szCs w:val="18"/>
      <w:lang w:val="cs-CZ" w:eastAsia="en-US" w:bidi="ar-SA"/>
    </w:rPr>
  </w:style>
  <w:style w:type="paragraph" w:styleId="Zkladntext">
    <w:name w:val="Body Text"/>
    <w:aliases w:val=" Char"/>
    <w:basedOn w:val="Normln"/>
    <w:link w:val="ZkladntextChar"/>
    <w:rsid w:val="00A60318"/>
    <w:pPr>
      <w:numPr>
        <w:ilvl w:val="12"/>
      </w:numPr>
      <w:tabs>
        <w:tab w:val="left" w:pos="374"/>
      </w:tabs>
      <w:overflowPunct/>
      <w:autoSpaceDE/>
      <w:autoSpaceDN/>
      <w:adjustRightInd/>
      <w:spacing w:after="0" w:line="120" w:lineRule="atLeast"/>
      <w:jc w:val="both"/>
      <w:textAlignment w:val="auto"/>
    </w:pPr>
    <w:rPr>
      <w:sz w:val="24"/>
      <w:szCs w:val="24"/>
    </w:rPr>
  </w:style>
  <w:style w:type="character" w:customStyle="1" w:styleId="ZkladntextChar">
    <w:name w:val="Základní text Char"/>
    <w:aliases w:val=" Char Char"/>
    <w:basedOn w:val="Standardnpsmoodstavce"/>
    <w:link w:val="Zkladntext"/>
    <w:rsid w:val="00A60318"/>
    <w:rPr>
      <w:rFonts w:ascii="Arial" w:eastAsia="Times New Roman" w:hAnsi="Arial" w:cs="Times New Roman"/>
      <w:sz w:val="24"/>
      <w:szCs w:val="24"/>
    </w:rPr>
  </w:style>
  <w:style w:type="paragraph" w:customStyle="1" w:styleId="Zkladntext1">
    <w:name w:val="Základní text1"/>
    <w:basedOn w:val="Normln"/>
    <w:rsid w:val="00A60318"/>
    <w:pPr>
      <w:overflowPunct/>
      <w:autoSpaceDE/>
      <w:autoSpaceDN/>
      <w:adjustRightInd/>
      <w:spacing w:before="60" w:after="0" w:line="240" w:lineRule="auto"/>
      <w:ind w:firstLine="425"/>
      <w:textAlignment w:val="auto"/>
    </w:pPr>
    <w:rPr>
      <w:rFonts w:ascii="Times New Roman" w:hAnsi="Times New Roman" w:cs="Tahoma"/>
      <w:kern w:val="28"/>
      <w:sz w:val="24"/>
      <w:szCs w:val="24"/>
      <w:lang w:eastAsia="cs-CZ"/>
    </w:rPr>
  </w:style>
  <w:style w:type="paragraph" w:customStyle="1" w:styleId="Char1">
    <w:name w:val="Char1"/>
    <w:basedOn w:val="Normln"/>
    <w:rsid w:val="00A60318"/>
    <w:pPr>
      <w:overflowPunct/>
      <w:autoSpaceDE/>
      <w:autoSpaceDN/>
      <w:adjustRightInd/>
      <w:spacing w:after="160" w:line="240" w:lineRule="exact"/>
      <w:textAlignment w:val="auto"/>
    </w:pPr>
    <w:rPr>
      <w:rFonts w:ascii="Times New Roman Bold" w:hAnsi="Times New Roman Bold"/>
      <w:szCs w:val="26"/>
      <w:lang w:val="sk-SK"/>
    </w:rPr>
  </w:style>
  <w:style w:type="paragraph" w:customStyle="1" w:styleId="Text">
    <w:name w:val="Text"/>
    <w:aliases w:val="txt1,T1,Title 1,t,DTX,t + Tučné,Tmavě modrá,zarovnání na střed,zarovnání na střed + Kurzíva...,t + Tuené,Tmavi modrá,zarovnání na stoed,zarovnání na stoed + Kurzíva...,t + Tuèné,Tmavì modrá,zarovnání na støed,DTX Char Char,txt1 Char Char Char Char1"/>
    <w:basedOn w:val="Normln"/>
    <w:link w:val="Texttxt1T1Title1tDTXtTunTmavmodrzarovnnnastedzarovnnnastedKurzvatTuenTmavimodrzarovnnnastoedzarovnnnastoedKurzvatTunTmavmodrzarovnnnastedDTXCharChartxt1CharCharCharChar2"/>
    <w:rsid w:val="00A60318"/>
  </w:style>
  <w:style w:type="character" w:customStyle="1" w:styleId="Texttxt1T1Title1tDTXtTunTmavmodrzarovnnnastedzarovnnnastedKurzvatTuenTmavimodrzarovnnnastoedzarovnnnastoedKurzvatTunTmavmodrzarovnnnastedDTXCharChartxt1CharCharCharChar2">
    <w:name w:val="Text;txt1;T1;Title 1;t;DTX;t + Tučné;Tmavě modrá;zarovnání na střed;zarovnání na střed + Kurzíva...;t + Tuené;Tmavi modrá;zarovnání na stoed;zarovnání na stoed + Kurzíva...;t + Tuèné;Tmavì modrá;zarovnání na støed;DTX Char Char;txt1 Char Char Char Char2"/>
    <w:link w:val="Text"/>
    <w:rsid w:val="00A60318"/>
    <w:rPr>
      <w:rFonts w:ascii="Arial" w:eastAsia="Times New Roman" w:hAnsi="Arial" w:cs="Times New Roman"/>
      <w:szCs w:val="18"/>
    </w:rPr>
  </w:style>
  <w:style w:type="paragraph" w:styleId="Bezmezer">
    <w:name w:val="No Spacing"/>
    <w:qFormat/>
    <w:rsid w:val="00A60318"/>
    <w:pPr>
      <w:overflowPunct w:val="0"/>
      <w:autoSpaceDE w:val="0"/>
      <w:autoSpaceDN w:val="0"/>
      <w:adjustRightInd w:val="0"/>
      <w:spacing w:after="0" w:line="240" w:lineRule="auto"/>
      <w:textAlignment w:val="baseline"/>
    </w:pPr>
    <w:rPr>
      <w:rFonts w:ascii="Arial" w:eastAsia="Times New Roman" w:hAnsi="Arial" w:cs="Times New Roman"/>
      <w:szCs w:val="18"/>
    </w:rPr>
  </w:style>
  <w:style w:type="character" w:customStyle="1" w:styleId="CharChar2">
    <w:name w:val="Char Char2"/>
    <w:rsid w:val="00A60318"/>
    <w:rPr>
      <w:rFonts w:ascii="Arial" w:hAnsi="Arial"/>
      <w:sz w:val="16"/>
      <w:lang w:val="cs-CZ" w:eastAsia="en-US" w:bidi="ar-SA"/>
    </w:rPr>
  </w:style>
  <w:style w:type="paragraph" w:customStyle="1" w:styleId="nadpis">
    <w:name w:val="nadpis"/>
    <w:basedOn w:val="Normln"/>
    <w:rsid w:val="00A60318"/>
    <w:pPr>
      <w:keepNext/>
      <w:overflowPunct/>
      <w:autoSpaceDE/>
      <w:autoSpaceDN/>
      <w:adjustRightInd/>
      <w:spacing w:before="180" w:after="80" w:line="240" w:lineRule="auto"/>
      <w:textAlignment w:val="auto"/>
    </w:pPr>
    <w:rPr>
      <w:rFonts w:ascii="Times New Roman" w:hAnsi="Times New Roman"/>
      <w:b/>
      <w:bCs/>
      <w:sz w:val="24"/>
      <w:szCs w:val="24"/>
      <w:lang w:eastAsia="cs-CZ"/>
    </w:rPr>
  </w:style>
  <w:style w:type="paragraph" w:styleId="Rejstk1">
    <w:name w:val="index 1"/>
    <w:basedOn w:val="Normln"/>
    <w:next w:val="Normln"/>
    <w:semiHidden/>
    <w:rsid w:val="004F4703"/>
    <w:pPr>
      <w:tabs>
        <w:tab w:val="right" w:pos="4317"/>
      </w:tabs>
      <w:spacing w:after="0"/>
      <w:ind w:left="284" w:hanging="284"/>
    </w:pPr>
  </w:style>
  <w:style w:type="paragraph" w:customStyle="1" w:styleId="Nzevsystmu">
    <w:name w:val="Název systému"/>
    <w:basedOn w:val="Normln"/>
    <w:next w:val="Normln"/>
    <w:rsid w:val="004F4703"/>
    <w:pPr>
      <w:pBdr>
        <w:bottom w:val="single" w:sz="18" w:space="1" w:color="auto"/>
      </w:pBdr>
      <w:tabs>
        <w:tab w:val="left" w:pos="357"/>
      </w:tabs>
      <w:overflowPunct/>
      <w:autoSpaceDE/>
      <w:autoSpaceDN/>
      <w:adjustRightInd/>
      <w:spacing w:before="1920" w:after="60" w:line="240" w:lineRule="auto"/>
      <w:textAlignment w:val="auto"/>
    </w:pPr>
    <w:rPr>
      <w:b/>
      <w:sz w:val="56"/>
      <w:szCs w:val="24"/>
      <w:lang w:eastAsia="cs-CZ"/>
    </w:rPr>
  </w:style>
  <w:style w:type="paragraph" w:styleId="Zkladntextodsazen3">
    <w:name w:val="Body Text Indent 3"/>
    <w:basedOn w:val="Normln"/>
    <w:link w:val="Zkladntextodsazen3Char"/>
    <w:rsid w:val="004F4703"/>
    <w:pPr>
      <w:ind w:left="283"/>
    </w:pPr>
    <w:rPr>
      <w:sz w:val="16"/>
      <w:szCs w:val="16"/>
    </w:rPr>
  </w:style>
  <w:style w:type="character" w:customStyle="1" w:styleId="Zkladntextodsazen3Char">
    <w:name w:val="Základní text odsazený 3 Char"/>
    <w:basedOn w:val="Standardnpsmoodstavce"/>
    <w:link w:val="Zkladntextodsazen3"/>
    <w:rsid w:val="004F4703"/>
    <w:rPr>
      <w:rFonts w:ascii="Arial" w:eastAsia="Times New Roman" w:hAnsi="Arial" w:cs="Times New Roman"/>
      <w:sz w:val="16"/>
      <w:szCs w:val="16"/>
    </w:rPr>
  </w:style>
  <w:style w:type="paragraph" w:customStyle="1" w:styleId="drba2">
    <w:name w:val="Údržba 2"/>
    <w:basedOn w:val="Normln"/>
    <w:rsid w:val="004F4703"/>
    <w:pPr>
      <w:widowControl w:val="0"/>
      <w:tabs>
        <w:tab w:val="num" w:pos="1069"/>
      </w:tabs>
      <w:overflowPunct/>
      <w:spacing w:before="60" w:line="280" w:lineRule="atLeast"/>
      <w:ind w:left="1069" w:hanging="360"/>
      <w:jc w:val="both"/>
      <w:textAlignment w:val="auto"/>
    </w:pPr>
    <w:rPr>
      <w:rFonts w:ascii="Calibri" w:hAnsi="Calibri"/>
      <w:sz w:val="20"/>
      <w:szCs w:val="20"/>
      <w:lang w:eastAsia="cs-CZ"/>
    </w:rPr>
  </w:style>
  <w:style w:type="paragraph" w:customStyle="1" w:styleId="Heading2novstrnka">
    <w:name w:val="Heading 2 + nová stránka"/>
    <w:basedOn w:val="Nadpis2"/>
    <w:next w:val="Normln"/>
    <w:rsid w:val="004F4703"/>
    <w:pPr>
      <w:pageBreakBefore/>
      <w:numPr>
        <w:ilvl w:val="0"/>
        <w:numId w:val="0"/>
      </w:numPr>
      <w:tabs>
        <w:tab w:val="num" w:pos="576"/>
      </w:tabs>
      <w:spacing w:before="360" w:after="120"/>
      <w:ind w:left="576" w:hanging="576"/>
    </w:pPr>
    <w:rPr>
      <w:rFonts w:ascii="Calibri" w:hAnsi="Calibri" w:cs="Arial"/>
      <w:kern w:val="32"/>
      <w:szCs w:val="24"/>
      <w:lang w:eastAsia="cs-CZ"/>
    </w:rPr>
  </w:style>
  <w:style w:type="paragraph" w:customStyle="1" w:styleId="Odrky">
    <w:name w:val="Odrážky"/>
    <w:basedOn w:val="Zkladntext"/>
    <w:link w:val="OdrkyChar"/>
    <w:rsid w:val="004F4703"/>
    <w:pPr>
      <w:numPr>
        <w:ilvl w:val="0"/>
      </w:numPr>
      <w:tabs>
        <w:tab w:val="clear" w:pos="374"/>
        <w:tab w:val="num" w:pos="927"/>
      </w:tabs>
      <w:spacing w:before="40" w:line="240" w:lineRule="auto"/>
      <w:ind w:left="907" w:hanging="340"/>
    </w:pPr>
    <w:rPr>
      <w:rFonts w:ascii="Times" w:hAnsi="Times"/>
      <w:szCs w:val="20"/>
      <w:lang w:eastAsia="cs-CZ"/>
    </w:rPr>
  </w:style>
  <w:style w:type="character" w:customStyle="1" w:styleId="OdrkyChar">
    <w:name w:val="Odrážky Char"/>
    <w:basedOn w:val="Standardnpsmoodstavce"/>
    <w:link w:val="Odrky"/>
    <w:rsid w:val="004F4703"/>
    <w:rPr>
      <w:rFonts w:ascii="Times" w:eastAsia="Times New Roman" w:hAnsi="Times" w:cs="Times New Roman"/>
      <w:sz w:val="24"/>
      <w:szCs w:val="20"/>
      <w:lang w:eastAsia="cs-CZ"/>
    </w:rPr>
  </w:style>
  <w:style w:type="character" w:customStyle="1" w:styleId="A3">
    <w:name w:val="A3"/>
    <w:rsid w:val="004F4703"/>
    <w:rPr>
      <w:rFonts w:ascii="Arial" w:hAnsi="Arial" w:cs="Arial"/>
      <w:color w:val="221E1F"/>
      <w:sz w:val="20"/>
      <w:szCs w:val="20"/>
    </w:rPr>
  </w:style>
  <w:style w:type="paragraph" w:customStyle="1" w:styleId="Pa2">
    <w:name w:val="Pa2"/>
    <w:basedOn w:val="Normln"/>
    <w:next w:val="Normln"/>
    <w:rsid w:val="004F4703"/>
    <w:pPr>
      <w:overflowPunct/>
      <w:spacing w:after="0" w:line="241" w:lineRule="atLeast"/>
      <w:textAlignment w:val="auto"/>
    </w:pPr>
    <w:rPr>
      <w:rFonts w:ascii="Arial Black" w:hAnsi="Arial Black"/>
      <w:sz w:val="24"/>
      <w:szCs w:val="24"/>
      <w:lang w:eastAsia="cs-CZ"/>
    </w:rPr>
  </w:style>
  <w:style w:type="character" w:customStyle="1" w:styleId="apple-style-span">
    <w:name w:val="apple-style-span"/>
    <w:basedOn w:val="Standardnpsmoodstavce"/>
    <w:rsid w:val="004F4703"/>
  </w:style>
  <w:style w:type="character" w:customStyle="1" w:styleId="apple-converted-space">
    <w:name w:val="apple-converted-space"/>
    <w:basedOn w:val="Standardnpsmoodstavce"/>
    <w:rsid w:val="004F4703"/>
  </w:style>
  <w:style w:type="paragraph" w:customStyle="1" w:styleId="Default">
    <w:name w:val="Default"/>
    <w:rsid w:val="004F470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4F4703"/>
    <w:rPr>
      <w:b/>
      <w:bCs/>
    </w:rPr>
  </w:style>
  <w:style w:type="character" w:customStyle="1" w:styleId="TextkomenteChar1">
    <w:name w:val="Text komentáře Char1"/>
    <w:basedOn w:val="Standardnpsmoodstavce"/>
    <w:uiPriority w:val="99"/>
    <w:semiHidden/>
    <w:rsid w:val="00930DDB"/>
    <w:rPr>
      <w:rFonts w:ascii="Arial" w:eastAsia="Times New Roman" w:hAnsi="Arial" w:cs="Times New Roman"/>
      <w:sz w:val="20"/>
      <w:szCs w:val="20"/>
    </w:rPr>
  </w:style>
  <w:style w:type="character" w:customStyle="1" w:styleId="PedmtkomenteChar1">
    <w:name w:val="Předmět komentáře Char1"/>
    <w:basedOn w:val="TextkomenteChar1"/>
    <w:uiPriority w:val="99"/>
    <w:semiHidden/>
    <w:rsid w:val="00930DDB"/>
    <w:rPr>
      <w:rFonts w:ascii="Arial" w:eastAsia="Times New Roman" w:hAnsi="Arial" w:cs="Times New Roman"/>
      <w:b/>
      <w:bCs/>
      <w:sz w:val="20"/>
      <w:szCs w:val="20"/>
    </w:rPr>
  </w:style>
  <w:style w:type="character" w:styleId="Odkaznakoment">
    <w:name w:val="annotation reference"/>
    <w:basedOn w:val="Standardnpsmoodstavce"/>
    <w:uiPriority w:val="99"/>
    <w:semiHidden/>
    <w:unhideWhenUsed/>
    <w:rsid w:val="00997708"/>
    <w:rPr>
      <w:sz w:val="16"/>
      <w:szCs w:val="16"/>
    </w:rPr>
  </w:style>
  <w:style w:type="character" w:customStyle="1" w:styleId="h1a">
    <w:name w:val="h1a"/>
    <w:basedOn w:val="Standardnpsmoodstavce"/>
    <w:rsid w:val="001967FF"/>
  </w:style>
  <w:style w:type="paragraph" w:styleId="Revize">
    <w:name w:val="Revision"/>
    <w:hidden/>
    <w:uiPriority w:val="99"/>
    <w:semiHidden/>
    <w:rsid w:val="00E353E7"/>
    <w:pPr>
      <w:spacing w:after="0" w:line="240" w:lineRule="auto"/>
    </w:pPr>
    <w:rPr>
      <w:rFonts w:ascii="Arial" w:eastAsia="Times New Roman" w:hAnsi="Arial" w:cs="Times New Roman"/>
      <w:szCs w:val="18"/>
    </w:rPr>
  </w:style>
  <w:style w:type="character" w:styleId="Sledovanodkaz">
    <w:name w:val="FollowedHyperlink"/>
    <w:basedOn w:val="Standardnpsmoodstavce"/>
    <w:uiPriority w:val="99"/>
    <w:semiHidden/>
    <w:unhideWhenUsed/>
    <w:rsid w:val="006A7646"/>
    <w:rPr>
      <w:color w:val="800080" w:themeColor="followedHyperlink"/>
      <w:u w:val="single"/>
    </w:rPr>
  </w:style>
  <w:style w:type="paragraph" w:customStyle="1" w:styleId="BodyA">
    <w:name w:val="Body A"/>
    <w:autoRedefine/>
    <w:rsid w:val="00C845EB"/>
    <w:pPr>
      <w:spacing w:after="0" w:line="240" w:lineRule="auto"/>
    </w:pPr>
    <w:rPr>
      <w:rFonts w:ascii="Helvetica" w:eastAsia="ヒラギノ角ゴ Pro W3" w:hAnsi="Helvetica" w:cs="Times New Roman"/>
      <w:color w:val="000000"/>
      <w:sz w:val="24"/>
      <w:szCs w:val="20"/>
      <w:lang w:eastAsia="cs-CZ"/>
    </w:rPr>
  </w:style>
  <w:style w:type="paragraph" w:customStyle="1" w:styleId="FootnoteText1">
    <w:name w:val="Footnote Text1"/>
    <w:rsid w:val="00C845EB"/>
    <w:pPr>
      <w:spacing w:after="0" w:line="240" w:lineRule="auto"/>
    </w:pPr>
    <w:rPr>
      <w:rFonts w:ascii="Helvetica" w:eastAsia="Times New Roman" w:hAnsi="Helvetica" w:cs="Times New Roman"/>
      <w:color w:val="000000"/>
      <w:sz w:val="20"/>
      <w:szCs w:val="20"/>
      <w:lang w:eastAsia="cs-CZ"/>
    </w:rPr>
  </w:style>
  <w:style w:type="paragraph" w:customStyle="1" w:styleId="nazevdokumentu">
    <w:name w:val="nazev_dokumentu"/>
    <w:rsid w:val="006B0A96"/>
    <w:pPr>
      <w:spacing w:before="360" w:after="600" w:line="240" w:lineRule="auto"/>
      <w:ind w:firstLine="360"/>
      <w:jc w:val="center"/>
    </w:pPr>
    <w:rPr>
      <w:rFonts w:ascii="Arial" w:eastAsia="Times New Roman" w:hAnsi="Arial" w:cs="Arial"/>
      <w:b/>
      <w:caps/>
      <w:sz w:val="36"/>
      <w:szCs w:val="36"/>
      <w:lang w:eastAsia="cs-CZ"/>
    </w:rPr>
  </w:style>
  <w:style w:type="character" w:customStyle="1" w:styleId="OdstavecseseznamemChar">
    <w:name w:val="Odstavec se seznamem Char"/>
    <w:link w:val="Odstavecseseznamem"/>
    <w:uiPriority w:val="34"/>
    <w:locked/>
    <w:rsid w:val="00F60683"/>
    <w:rPr>
      <w:rFonts w:ascii="Arial" w:eastAsia="Times New Roman" w:hAnsi="Arial" w:cs="Times New Roman"/>
      <w:szCs w:val="18"/>
    </w:rPr>
  </w:style>
  <w:style w:type="table" w:customStyle="1" w:styleId="Tabulka1">
    <w:name w:val="Tabulka_1"/>
    <w:basedOn w:val="Normlntabulka"/>
    <w:uiPriority w:val="99"/>
    <w:rsid w:val="00E11698"/>
    <w:pPr>
      <w:spacing w:before="100" w:beforeAutospacing="1" w:after="100" w:afterAutospacing="1" w:line="240" w:lineRule="auto"/>
    </w:pPr>
    <w:rPr>
      <w:rFonts w:ascii="Arial Narrow" w:eastAsia="Times New Roman" w:hAnsi="Arial Narrow" w:cs="Times New Roman"/>
      <w:color w:val="000000" w:themeColor="text1"/>
      <w:sz w:val="24"/>
      <w:szCs w:val="24"/>
      <w:lang w:eastAsia="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cPr>
      <w:shd w:val="clear" w:color="auto" w:fill="auto"/>
      <w:vAlign w:val="center"/>
    </w:tcPr>
    <w:tblStylePr w:type="firstRow">
      <w:rPr>
        <w:rFonts w:ascii="Arial Narrow" w:hAnsi="Arial Narrow"/>
        <w:b/>
        <w:color w:val="FFFFFF" w:themeColor="background1"/>
        <w:sz w:val="24"/>
      </w:rPr>
      <w:tblPr/>
      <w:tcPr>
        <w:shd w:val="clear" w:color="auto" w:fill="3A75C4"/>
      </w:tcPr>
    </w:tblStylePr>
    <w:tblStylePr w:type="lastRow">
      <w:rPr>
        <w:b/>
        <w:color w:val="FFFFFF" w:themeColor="background1"/>
      </w:rPr>
      <w:tblPr/>
      <w:tcPr>
        <w:shd w:val="clear" w:color="auto" w:fill="3A75C4"/>
      </w:tcPr>
    </w:tblStylePr>
    <w:tblStylePr w:type="firstCol">
      <w:pPr>
        <w:wordWrap/>
        <w:jc w:val="left"/>
      </w:pPr>
      <w:rPr>
        <w:rFonts w:ascii="Arial Narrow" w:hAnsi="Arial Narrow"/>
        <w:b/>
        <w:color w:val="FFFFFF" w:themeColor="background1"/>
        <w:sz w:val="24"/>
      </w:rPr>
      <w:tblPr/>
      <w:tcPr>
        <w:shd w:val="clear" w:color="auto" w:fill="3A75C4"/>
      </w:tcPr>
    </w:tblStylePr>
    <w:tblStylePr w:type="lastCol">
      <w:pPr>
        <w:jc w:val="left"/>
      </w:pPr>
      <w:rPr>
        <w:b/>
        <w:color w:val="FFFFFF" w:themeColor="background1"/>
      </w:rPr>
      <w:tblPr/>
      <w:tcPr>
        <w:shd w:val="clear" w:color="auto" w:fill="3A75C4"/>
      </w:tcPr>
    </w:tblStylePr>
    <w:tblStylePr w:type="band1Vert">
      <w:pPr>
        <w:wordWrap/>
        <w:jc w:val="left"/>
      </w:pPr>
      <w:tblPr/>
      <w:tcPr>
        <w:shd w:val="clear" w:color="auto" w:fill="DBE5F1" w:themeFill="accent1" w:themeFillTint="33"/>
      </w:tcPr>
    </w:tblStylePr>
    <w:tblStylePr w:type="band2Vert">
      <w:pPr>
        <w:wordWrap/>
        <w:jc w:val="left"/>
      </w:pPr>
      <w:tblPr/>
      <w:tcPr>
        <w:vAlign w:val="top"/>
      </w:tcPr>
    </w:tblStylePr>
    <w:tblStylePr w:type="band1Horz">
      <w:tblPr/>
      <w:tcPr>
        <w:shd w:val="clear" w:color="auto" w:fill="DBE5F1" w:themeFill="accent1" w:themeFillTint="33"/>
      </w:tcPr>
    </w:tblStylePr>
  </w:style>
  <w:style w:type="table" w:customStyle="1" w:styleId="Tabulkasmkou4zvraznn31">
    <w:name w:val="Tabulka s mřížkou 4 – zvýraznění 31"/>
    <w:basedOn w:val="Normlntabulka"/>
    <w:uiPriority w:val="49"/>
    <w:rsid w:val="00E1169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mkou4zvraznn11">
    <w:name w:val="Tabulka s mřížkou 4 – zvýraznění 11"/>
    <w:basedOn w:val="Normlntabulka"/>
    <w:uiPriority w:val="49"/>
    <w:rsid w:val="002634D6"/>
    <w:pPr>
      <w:spacing w:after="0" w:line="240" w:lineRule="auto"/>
    </w:pPr>
    <w:rPr>
      <w:rFonts w:ascii="Arial Narrow" w:eastAsia="Times New Roman" w:hAnsi="Arial Narrow" w:cs="Times New Roman"/>
      <w:sz w:val="24"/>
      <w:szCs w:val="24"/>
      <w:lang w:eastAsia="cs-C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mkou5zvraznn11">
    <w:name w:val="Tmavá tabulka s mřížkou 5 – zvýraznění 11"/>
    <w:basedOn w:val="Normlntabulka"/>
    <w:uiPriority w:val="50"/>
    <w:rsid w:val="002634D6"/>
    <w:pPr>
      <w:spacing w:after="0" w:line="240" w:lineRule="auto"/>
    </w:pPr>
    <w:rPr>
      <w:rFonts w:ascii="Arial Narrow" w:eastAsia="Times New Roman" w:hAnsi="Arial Narrow" w:cs="Times New Roman"/>
      <w:sz w:val="24"/>
      <w:szCs w:val="24"/>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mavtabulkasmkou5zvraznn31">
    <w:name w:val="Tmavá tabulka s mřížkou 5 – zvýraznění 31"/>
    <w:basedOn w:val="Normlntabulka"/>
    <w:uiPriority w:val="50"/>
    <w:rsid w:val="007212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katabulky">
    <w:name w:val="Table Grid"/>
    <w:basedOn w:val="Normlntabulka"/>
    <w:rsid w:val="0009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1">
    <w:name w:val="Frame_1"/>
    <w:qFormat/>
    <w:rsid w:val="008D42A6"/>
    <w:pPr>
      <w:pBdr>
        <w:top w:val="single" w:sz="6" w:space="1" w:color="3A75C4"/>
        <w:left w:val="single" w:sz="6" w:space="4" w:color="3A75C4"/>
        <w:bottom w:val="single" w:sz="6" w:space="1" w:color="3A75C4"/>
        <w:right w:val="single" w:sz="6" w:space="4" w:color="3A75C4"/>
      </w:pBdr>
      <w:spacing w:before="120" w:after="120" w:line="240" w:lineRule="auto"/>
      <w:jc w:val="both"/>
    </w:pPr>
    <w:rPr>
      <w:rFonts w:ascii="Arial Narrow" w:eastAsia="Arial Unicode MS" w:hAnsi="Arial Narrow" w:cs="Times New Roman"/>
      <w:color w:val="3A75C4"/>
      <w:kern w:val="24"/>
      <w:sz w:val="24"/>
      <w:szCs w:val="24"/>
      <w:lang w:eastAsia="cs-CZ"/>
    </w:rPr>
  </w:style>
  <w:style w:type="character" w:styleId="Zdraznn">
    <w:name w:val="Emphasis"/>
    <w:basedOn w:val="Standardnpsmoodstavce"/>
    <w:uiPriority w:val="20"/>
    <w:qFormat/>
    <w:rsid w:val="00BA7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2695">
      <w:bodyDiv w:val="1"/>
      <w:marLeft w:val="0"/>
      <w:marRight w:val="0"/>
      <w:marTop w:val="0"/>
      <w:marBottom w:val="0"/>
      <w:divBdr>
        <w:top w:val="none" w:sz="0" w:space="0" w:color="auto"/>
        <w:left w:val="none" w:sz="0" w:space="0" w:color="auto"/>
        <w:bottom w:val="none" w:sz="0" w:space="0" w:color="auto"/>
        <w:right w:val="none" w:sz="0" w:space="0" w:color="auto"/>
      </w:divBdr>
    </w:div>
    <w:div w:id="58090377">
      <w:bodyDiv w:val="1"/>
      <w:marLeft w:val="0"/>
      <w:marRight w:val="0"/>
      <w:marTop w:val="0"/>
      <w:marBottom w:val="0"/>
      <w:divBdr>
        <w:top w:val="none" w:sz="0" w:space="0" w:color="auto"/>
        <w:left w:val="none" w:sz="0" w:space="0" w:color="auto"/>
        <w:bottom w:val="none" w:sz="0" w:space="0" w:color="auto"/>
        <w:right w:val="none" w:sz="0" w:space="0" w:color="auto"/>
      </w:divBdr>
    </w:div>
    <w:div w:id="94521757">
      <w:bodyDiv w:val="1"/>
      <w:marLeft w:val="0"/>
      <w:marRight w:val="0"/>
      <w:marTop w:val="0"/>
      <w:marBottom w:val="0"/>
      <w:divBdr>
        <w:top w:val="none" w:sz="0" w:space="0" w:color="auto"/>
        <w:left w:val="none" w:sz="0" w:space="0" w:color="auto"/>
        <w:bottom w:val="none" w:sz="0" w:space="0" w:color="auto"/>
        <w:right w:val="none" w:sz="0" w:space="0" w:color="auto"/>
      </w:divBdr>
    </w:div>
    <w:div w:id="98185536">
      <w:bodyDiv w:val="1"/>
      <w:marLeft w:val="0"/>
      <w:marRight w:val="0"/>
      <w:marTop w:val="0"/>
      <w:marBottom w:val="0"/>
      <w:divBdr>
        <w:top w:val="none" w:sz="0" w:space="0" w:color="auto"/>
        <w:left w:val="none" w:sz="0" w:space="0" w:color="auto"/>
        <w:bottom w:val="none" w:sz="0" w:space="0" w:color="auto"/>
        <w:right w:val="none" w:sz="0" w:space="0" w:color="auto"/>
      </w:divBdr>
    </w:div>
    <w:div w:id="116414519">
      <w:bodyDiv w:val="1"/>
      <w:marLeft w:val="0"/>
      <w:marRight w:val="0"/>
      <w:marTop w:val="0"/>
      <w:marBottom w:val="0"/>
      <w:divBdr>
        <w:top w:val="none" w:sz="0" w:space="0" w:color="auto"/>
        <w:left w:val="none" w:sz="0" w:space="0" w:color="auto"/>
        <w:bottom w:val="none" w:sz="0" w:space="0" w:color="auto"/>
        <w:right w:val="none" w:sz="0" w:space="0" w:color="auto"/>
      </w:divBdr>
    </w:div>
    <w:div w:id="124081135">
      <w:bodyDiv w:val="1"/>
      <w:marLeft w:val="0"/>
      <w:marRight w:val="0"/>
      <w:marTop w:val="0"/>
      <w:marBottom w:val="0"/>
      <w:divBdr>
        <w:top w:val="none" w:sz="0" w:space="0" w:color="auto"/>
        <w:left w:val="none" w:sz="0" w:space="0" w:color="auto"/>
        <w:bottom w:val="none" w:sz="0" w:space="0" w:color="auto"/>
        <w:right w:val="none" w:sz="0" w:space="0" w:color="auto"/>
      </w:divBdr>
    </w:div>
    <w:div w:id="157312813">
      <w:bodyDiv w:val="1"/>
      <w:marLeft w:val="0"/>
      <w:marRight w:val="0"/>
      <w:marTop w:val="0"/>
      <w:marBottom w:val="0"/>
      <w:divBdr>
        <w:top w:val="none" w:sz="0" w:space="0" w:color="auto"/>
        <w:left w:val="none" w:sz="0" w:space="0" w:color="auto"/>
        <w:bottom w:val="none" w:sz="0" w:space="0" w:color="auto"/>
        <w:right w:val="none" w:sz="0" w:space="0" w:color="auto"/>
      </w:divBdr>
    </w:div>
    <w:div w:id="195656186">
      <w:bodyDiv w:val="1"/>
      <w:marLeft w:val="0"/>
      <w:marRight w:val="0"/>
      <w:marTop w:val="0"/>
      <w:marBottom w:val="0"/>
      <w:divBdr>
        <w:top w:val="none" w:sz="0" w:space="0" w:color="auto"/>
        <w:left w:val="none" w:sz="0" w:space="0" w:color="auto"/>
        <w:bottom w:val="none" w:sz="0" w:space="0" w:color="auto"/>
        <w:right w:val="none" w:sz="0" w:space="0" w:color="auto"/>
      </w:divBdr>
    </w:div>
    <w:div w:id="217278892">
      <w:bodyDiv w:val="1"/>
      <w:marLeft w:val="0"/>
      <w:marRight w:val="0"/>
      <w:marTop w:val="0"/>
      <w:marBottom w:val="0"/>
      <w:divBdr>
        <w:top w:val="none" w:sz="0" w:space="0" w:color="auto"/>
        <w:left w:val="none" w:sz="0" w:space="0" w:color="auto"/>
        <w:bottom w:val="none" w:sz="0" w:space="0" w:color="auto"/>
        <w:right w:val="none" w:sz="0" w:space="0" w:color="auto"/>
      </w:divBdr>
    </w:div>
    <w:div w:id="222569304">
      <w:bodyDiv w:val="1"/>
      <w:marLeft w:val="0"/>
      <w:marRight w:val="0"/>
      <w:marTop w:val="0"/>
      <w:marBottom w:val="0"/>
      <w:divBdr>
        <w:top w:val="none" w:sz="0" w:space="0" w:color="auto"/>
        <w:left w:val="none" w:sz="0" w:space="0" w:color="auto"/>
        <w:bottom w:val="none" w:sz="0" w:space="0" w:color="auto"/>
        <w:right w:val="none" w:sz="0" w:space="0" w:color="auto"/>
      </w:divBdr>
    </w:div>
    <w:div w:id="274334031">
      <w:bodyDiv w:val="1"/>
      <w:marLeft w:val="0"/>
      <w:marRight w:val="0"/>
      <w:marTop w:val="0"/>
      <w:marBottom w:val="0"/>
      <w:divBdr>
        <w:top w:val="none" w:sz="0" w:space="0" w:color="auto"/>
        <w:left w:val="none" w:sz="0" w:space="0" w:color="auto"/>
        <w:bottom w:val="none" w:sz="0" w:space="0" w:color="auto"/>
        <w:right w:val="none" w:sz="0" w:space="0" w:color="auto"/>
      </w:divBdr>
    </w:div>
    <w:div w:id="298461417">
      <w:bodyDiv w:val="1"/>
      <w:marLeft w:val="0"/>
      <w:marRight w:val="0"/>
      <w:marTop w:val="0"/>
      <w:marBottom w:val="0"/>
      <w:divBdr>
        <w:top w:val="none" w:sz="0" w:space="0" w:color="auto"/>
        <w:left w:val="none" w:sz="0" w:space="0" w:color="auto"/>
        <w:bottom w:val="none" w:sz="0" w:space="0" w:color="auto"/>
        <w:right w:val="none" w:sz="0" w:space="0" w:color="auto"/>
      </w:divBdr>
    </w:div>
    <w:div w:id="300959304">
      <w:bodyDiv w:val="1"/>
      <w:marLeft w:val="0"/>
      <w:marRight w:val="0"/>
      <w:marTop w:val="0"/>
      <w:marBottom w:val="0"/>
      <w:divBdr>
        <w:top w:val="none" w:sz="0" w:space="0" w:color="auto"/>
        <w:left w:val="none" w:sz="0" w:space="0" w:color="auto"/>
        <w:bottom w:val="none" w:sz="0" w:space="0" w:color="auto"/>
        <w:right w:val="none" w:sz="0" w:space="0" w:color="auto"/>
      </w:divBdr>
      <w:divsChild>
        <w:div w:id="1482573352">
          <w:marLeft w:val="576"/>
          <w:marRight w:val="0"/>
          <w:marTop w:val="200"/>
          <w:marBottom w:val="0"/>
          <w:divBdr>
            <w:top w:val="none" w:sz="0" w:space="0" w:color="auto"/>
            <w:left w:val="none" w:sz="0" w:space="0" w:color="auto"/>
            <w:bottom w:val="none" w:sz="0" w:space="0" w:color="auto"/>
            <w:right w:val="none" w:sz="0" w:space="0" w:color="auto"/>
          </w:divBdr>
        </w:div>
      </w:divsChild>
    </w:div>
    <w:div w:id="302467474">
      <w:bodyDiv w:val="1"/>
      <w:marLeft w:val="0"/>
      <w:marRight w:val="0"/>
      <w:marTop w:val="0"/>
      <w:marBottom w:val="0"/>
      <w:divBdr>
        <w:top w:val="none" w:sz="0" w:space="0" w:color="auto"/>
        <w:left w:val="none" w:sz="0" w:space="0" w:color="auto"/>
        <w:bottom w:val="none" w:sz="0" w:space="0" w:color="auto"/>
        <w:right w:val="none" w:sz="0" w:space="0" w:color="auto"/>
      </w:divBdr>
    </w:div>
    <w:div w:id="398485627">
      <w:bodyDiv w:val="1"/>
      <w:marLeft w:val="0"/>
      <w:marRight w:val="0"/>
      <w:marTop w:val="0"/>
      <w:marBottom w:val="0"/>
      <w:divBdr>
        <w:top w:val="none" w:sz="0" w:space="0" w:color="auto"/>
        <w:left w:val="none" w:sz="0" w:space="0" w:color="auto"/>
        <w:bottom w:val="none" w:sz="0" w:space="0" w:color="auto"/>
        <w:right w:val="none" w:sz="0" w:space="0" w:color="auto"/>
      </w:divBdr>
    </w:div>
    <w:div w:id="408504010">
      <w:bodyDiv w:val="1"/>
      <w:marLeft w:val="0"/>
      <w:marRight w:val="0"/>
      <w:marTop w:val="0"/>
      <w:marBottom w:val="0"/>
      <w:divBdr>
        <w:top w:val="none" w:sz="0" w:space="0" w:color="auto"/>
        <w:left w:val="none" w:sz="0" w:space="0" w:color="auto"/>
        <w:bottom w:val="none" w:sz="0" w:space="0" w:color="auto"/>
        <w:right w:val="none" w:sz="0" w:space="0" w:color="auto"/>
      </w:divBdr>
    </w:div>
    <w:div w:id="468285019">
      <w:bodyDiv w:val="1"/>
      <w:marLeft w:val="0"/>
      <w:marRight w:val="0"/>
      <w:marTop w:val="0"/>
      <w:marBottom w:val="0"/>
      <w:divBdr>
        <w:top w:val="none" w:sz="0" w:space="0" w:color="auto"/>
        <w:left w:val="none" w:sz="0" w:space="0" w:color="auto"/>
        <w:bottom w:val="none" w:sz="0" w:space="0" w:color="auto"/>
        <w:right w:val="none" w:sz="0" w:space="0" w:color="auto"/>
      </w:divBdr>
    </w:div>
    <w:div w:id="485436895">
      <w:bodyDiv w:val="1"/>
      <w:marLeft w:val="0"/>
      <w:marRight w:val="0"/>
      <w:marTop w:val="0"/>
      <w:marBottom w:val="0"/>
      <w:divBdr>
        <w:top w:val="none" w:sz="0" w:space="0" w:color="auto"/>
        <w:left w:val="none" w:sz="0" w:space="0" w:color="auto"/>
        <w:bottom w:val="none" w:sz="0" w:space="0" w:color="auto"/>
        <w:right w:val="none" w:sz="0" w:space="0" w:color="auto"/>
      </w:divBdr>
    </w:div>
    <w:div w:id="486676679">
      <w:bodyDiv w:val="1"/>
      <w:marLeft w:val="0"/>
      <w:marRight w:val="0"/>
      <w:marTop w:val="0"/>
      <w:marBottom w:val="0"/>
      <w:divBdr>
        <w:top w:val="none" w:sz="0" w:space="0" w:color="auto"/>
        <w:left w:val="none" w:sz="0" w:space="0" w:color="auto"/>
        <w:bottom w:val="none" w:sz="0" w:space="0" w:color="auto"/>
        <w:right w:val="none" w:sz="0" w:space="0" w:color="auto"/>
      </w:divBdr>
    </w:div>
    <w:div w:id="513032742">
      <w:bodyDiv w:val="1"/>
      <w:marLeft w:val="0"/>
      <w:marRight w:val="0"/>
      <w:marTop w:val="0"/>
      <w:marBottom w:val="0"/>
      <w:divBdr>
        <w:top w:val="none" w:sz="0" w:space="0" w:color="auto"/>
        <w:left w:val="none" w:sz="0" w:space="0" w:color="auto"/>
        <w:bottom w:val="none" w:sz="0" w:space="0" w:color="auto"/>
        <w:right w:val="none" w:sz="0" w:space="0" w:color="auto"/>
      </w:divBdr>
    </w:div>
    <w:div w:id="557126919">
      <w:bodyDiv w:val="1"/>
      <w:marLeft w:val="0"/>
      <w:marRight w:val="0"/>
      <w:marTop w:val="0"/>
      <w:marBottom w:val="0"/>
      <w:divBdr>
        <w:top w:val="none" w:sz="0" w:space="0" w:color="auto"/>
        <w:left w:val="none" w:sz="0" w:space="0" w:color="auto"/>
        <w:bottom w:val="none" w:sz="0" w:space="0" w:color="auto"/>
        <w:right w:val="none" w:sz="0" w:space="0" w:color="auto"/>
      </w:divBdr>
    </w:div>
    <w:div w:id="587154667">
      <w:bodyDiv w:val="1"/>
      <w:marLeft w:val="0"/>
      <w:marRight w:val="0"/>
      <w:marTop w:val="0"/>
      <w:marBottom w:val="0"/>
      <w:divBdr>
        <w:top w:val="none" w:sz="0" w:space="0" w:color="auto"/>
        <w:left w:val="none" w:sz="0" w:space="0" w:color="auto"/>
        <w:bottom w:val="none" w:sz="0" w:space="0" w:color="auto"/>
        <w:right w:val="none" w:sz="0" w:space="0" w:color="auto"/>
      </w:divBdr>
    </w:div>
    <w:div w:id="589505064">
      <w:bodyDiv w:val="1"/>
      <w:marLeft w:val="0"/>
      <w:marRight w:val="0"/>
      <w:marTop w:val="0"/>
      <w:marBottom w:val="0"/>
      <w:divBdr>
        <w:top w:val="none" w:sz="0" w:space="0" w:color="auto"/>
        <w:left w:val="none" w:sz="0" w:space="0" w:color="auto"/>
        <w:bottom w:val="none" w:sz="0" w:space="0" w:color="auto"/>
        <w:right w:val="none" w:sz="0" w:space="0" w:color="auto"/>
      </w:divBdr>
    </w:div>
    <w:div w:id="609967577">
      <w:bodyDiv w:val="1"/>
      <w:marLeft w:val="0"/>
      <w:marRight w:val="0"/>
      <w:marTop w:val="0"/>
      <w:marBottom w:val="0"/>
      <w:divBdr>
        <w:top w:val="none" w:sz="0" w:space="0" w:color="auto"/>
        <w:left w:val="none" w:sz="0" w:space="0" w:color="auto"/>
        <w:bottom w:val="none" w:sz="0" w:space="0" w:color="auto"/>
        <w:right w:val="none" w:sz="0" w:space="0" w:color="auto"/>
      </w:divBdr>
    </w:div>
    <w:div w:id="611520800">
      <w:bodyDiv w:val="1"/>
      <w:marLeft w:val="0"/>
      <w:marRight w:val="0"/>
      <w:marTop w:val="0"/>
      <w:marBottom w:val="0"/>
      <w:divBdr>
        <w:top w:val="none" w:sz="0" w:space="0" w:color="auto"/>
        <w:left w:val="none" w:sz="0" w:space="0" w:color="auto"/>
        <w:bottom w:val="none" w:sz="0" w:space="0" w:color="auto"/>
        <w:right w:val="none" w:sz="0" w:space="0" w:color="auto"/>
      </w:divBdr>
    </w:div>
    <w:div w:id="613251330">
      <w:bodyDiv w:val="1"/>
      <w:marLeft w:val="0"/>
      <w:marRight w:val="0"/>
      <w:marTop w:val="0"/>
      <w:marBottom w:val="0"/>
      <w:divBdr>
        <w:top w:val="none" w:sz="0" w:space="0" w:color="auto"/>
        <w:left w:val="none" w:sz="0" w:space="0" w:color="auto"/>
        <w:bottom w:val="none" w:sz="0" w:space="0" w:color="auto"/>
        <w:right w:val="none" w:sz="0" w:space="0" w:color="auto"/>
      </w:divBdr>
    </w:div>
    <w:div w:id="627862295">
      <w:bodyDiv w:val="1"/>
      <w:marLeft w:val="0"/>
      <w:marRight w:val="0"/>
      <w:marTop w:val="0"/>
      <w:marBottom w:val="0"/>
      <w:divBdr>
        <w:top w:val="none" w:sz="0" w:space="0" w:color="auto"/>
        <w:left w:val="none" w:sz="0" w:space="0" w:color="auto"/>
        <w:bottom w:val="none" w:sz="0" w:space="0" w:color="auto"/>
        <w:right w:val="none" w:sz="0" w:space="0" w:color="auto"/>
      </w:divBdr>
    </w:div>
    <w:div w:id="656223002">
      <w:bodyDiv w:val="1"/>
      <w:marLeft w:val="0"/>
      <w:marRight w:val="0"/>
      <w:marTop w:val="0"/>
      <w:marBottom w:val="0"/>
      <w:divBdr>
        <w:top w:val="none" w:sz="0" w:space="0" w:color="auto"/>
        <w:left w:val="none" w:sz="0" w:space="0" w:color="auto"/>
        <w:bottom w:val="none" w:sz="0" w:space="0" w:color="auto"/>
        <w:right w:val="none" w:sz="0" w:space="0" w:color="auto"/>
      </w:divBdr>
    </w:div>
    <w:div w:id="705062466">
      <w:bodyDiv w:val="1"/>
      <w:marLeft w:val="0"/>
      <w:marRight w:val="0"/>
      <w:marTop w:val="0"/>
      <w:marBottom w:val="0"/>
      <w:divBdr>
        <w:top w:val="none" w:sz="0" w:space="0" w:color="auto"/>
        <w:left w:val="none" w:sz="0" w:space="0" w:color="auto"/>
        <w:bottom w:val="none" w:sz="0" w:space="0" w:color="auto"/>
        <w:right w:val="none" w:sz="0" w:space="0" w:color="auto"/>
      </w:divBdr>
    </w:div>
    <w:div w:id="706954911">
      <w:bodyDiv w:val="1"/>
      <w:marLeft w:val="0"/>
      <w:marRight w:val="0"/>
      <w:marTop w:val="0"/>
      <w:marBottom w:val="0"/>
      <w:divBdr>
        <w:top w:val="none" w:sz="0" w:space="0" w:color="auto"/>
        <w:left w:val="none" w:sz="0" w:space="0" w:color="auto"/>
        <w:bottom w:val="none" w:sz="0" w:space="0" w:color="auto"/>
        <w:right w:val="none" w:sz="0" w:space="0" w:color="auto"/>
      </w:divBdr>
    </w:div>
    <w:div w:id="725681786">
      <w:bodyDiv w:val="1"/>
      <w:marLeft w:val="0"/>
      <w:marRight w:val="0"/>
      <w:marTop w:val="0"/>
      <w:marBottom w:val="0"/>
      <w:divBdr>
        <w:top w:val="none" w:sz="0" w:space="0" w:color="auto"/>
        <w:left w:val="none" w:sz="0" w:space="0" w:color="auto"/>
        <w:bottom w:val="none" w:sz="0" w:space="0" w:color="auto"/>
        <w:right w:val="none" w:sz="0" w:space="0" w:color="auto"/>
      </w:divBdr>
    </w:div>
    <w:div w:id="727920131">
      <w:bodyDiv w:val="1"/>
      <w:marLeft w:val="0"/>
      <w:marRight w:val="0"/>
      <w:marTop w:val="0"/>
      <w:marBottom w:val="0"/>
      <w:divBdr>
        <w:top w:val="none" w:sz="0" w:space="0" w:color="auto"/>
        <w:left w:val="none" w:sz="0" w:space="0" w:color="auto"/>
        <w:bottom w:val="none" w:sz="0" w:space="0" w:color="auto"/>
        <w:right w:val="none" w:sz="0" w:space="0" w:color="auto"/>
      </w:divBdr>
    </w:div>
    <w:div w:id="746265455">
      <w:bodyDiv w:val="1"/>
      <w:marLeft w:val="0"/>
      <w:marRight w:val="0"/>
      <w:marTop w:val="0"/>
      <w:marBottom w:val="0"/>
      <w:divBdr>
        <w:top w:val="none" w:sz="0" w:space="0" w:color="auto"/>
        <w:left w:val="none" w:sz="0" w:space="0" w:color="auto"/>
        <w:bottom w:val="none" w:sz="0" w:space="0" w:color="auto"/>
        <w:right w:val="none" w:sz="0" w:space="0" w:color="auto"/>
      </w:divBdr>
    </w:div>
    <w:div w:id="746346850">
      <w:bodyDiv w:val="1"/>
      <w:marLeft w:val="0"/>
      <w:marRight w:val="0"/>
      <w:marTop w:val="0"/>
      <w:marBottom w:val="0"/>
      <w:divBdr>
        <w:top w:val="none" w:sz="0" w:space="0" w:color="auto"/>
        <w:left w:val="none" w:sz="0" w:space="0" w:color="auto"/>
        <w:bottom w:val="none" w:sz="0" w:space="0" w:color="auto"/>
        <w:right w:val="none" w:sz="0" w:space="0" w:color="auto"/>
      </w:divBdr>
    </w:div>
    <w:div w:id="768283176">
      <w:bodyDiv w:val="1"/>
      <w:marLeft w:val="0"/>
      <w:marRight w:val="0"/>
      <w:marTop w:val="0"/>
      <w:marBottom w:val="0"/>
      <w:divBdr>
        <w:top w:val="none" w:sz="0" w:space="0" w:color="auto"/>
        <w:left w:val="none" w:sz="0" w:space="0" w:color="auto"/>
        <w:bottom w:val="none" w:sz="0" w:space="0" w:color="auto"/>
        <w:right w:val="none" w:sz="0" w:space="0" w:color="auto"/>
      </w:divBdr>
    </w:div>
    <w:div w:id="768307395">
      <w:bodyDiv w:val="1"/>
      <w:marLeft w:val="0"/>
      <w:marRight w:val="0"/>
      <w:marTop w:val="0"/>
      <w:marBottom w:val="0"/>
      <w:divBdr>
        <w:top w:val="none" w:sz="0" w:space="0" w:color="auto"/>
        <w:left w:val="none" w:sz="0" w:space="0" w:color="auto"/>
        <w:bottom w:val="none" w:sz="0" w:space="0" w:color="auto"/>
        <w:right w:val="none" w:sz="0" w:space="0" w:color="auto"/>
      </w:divBdr>
    </w:div>
    <w:div w:id="843476711">
      <w:bodyDiv w:val="1"/>
      <w:marLeft w:val="0"/>
      <w:marRight w:val="0"/>
      <w:marTop w:val="0"/>
      <w:marBottom w:val="0"/>
      <w:divBdr>
        <w:top w:val="none" w:sz="0" w:space="0" w:color="auto"/>
        <w:left w:val="none" w:sz="0" w:space="0" w:color="auto"/>
        <w:bottom w:val="none" w:sz="0" w:space="0" w:color="auto"/>
        <w:right w:val="none" w:sz="0" w:space="0" w:color="auto"/>
      </w:divBdr>
      <w:divsChild>
        <w:div w:id="1417626385">
          <w:marLeft w:val="576"/>
          <w:marRight w:val="0"/>
          <w:marTop w:val="200"/>
          <w:marBottom w:val="0"/>
          <w:divBdr>
            <w:top w:val="none" w:sz="0" w:space="0" w:color="auto"/>
            <w:left w:val="none" w:sz="0" w:space="0" w:color="auto"/>
            <w:bottom w:val="none" w:sz="0" w:space="0" w:color="auto"/>
            <w:right w:val="none" w:sz="0" w:space="0" w:color="auto"/>
          </w:divBdr>
        </w:div>
        <w:div w:id="629822885">
          <w:marLeft w:val="576"/>
          <w:marRight w:val="0"/>
          <w:marTop w:val="200"/>
          <w:marBottom w:val="0"/>
          <w:divBdr>
            <w:top w:val="none" w:sz="0" w:space="0" w:color="auto"/>
            <w:left w:val="none" w:sz="0" w:space="0" w:color="auto"/>
            <w:bottom w:val="none" w:sz="0" w:space="0" w:color="auto"/>
            <w:right w:val="none" w:sz="0" w:space="0" w:color="auto"/>
          </w:divBdr>
        </w:div>
      </w:divsChild>
    </w:div>
    <w:div w:id="923882898">
      <w:bodyDiv w:val="1"/>
      <w:marLeft w:val="0"/>
      <w:marRight w:val="0"/>
      <w:marTop w:val="0"/>
      <w:marBottom w:val="0"/>
      <w:divBdr>
        <w:top w:val="none" w:sz="0" w:space="0" w:color="auto"/>
        <w:left w:val="none" w:sz="0" w:space="0" w:color="auto"/>
        <w:bottom w:val="none" w:sz="0" w:space="0" w:color="auto"/>
        <w:right w:val="none" w:sz="0" w:space="0" w:color="auto"/>
      </w:divBdr>
      <w:divsChild>
        <w:div w:id="1255941841">
          <w:marLeft w:val="360"/>
          <w:marRight w:val="0"/>
          <w:marTop w:val="200"/>
          <w:marBottom w:val="0"/>
          <w:divBdr>
            <w:top w:val="none" w:sz="0" w:space="0" w:color="auto"/>
            <w:left w:val="none" w:sz="0" w:space="0" w:color="auto"/>
            <w:bottom w:val="none" w:sz="0" w:space="0" w:color="auto"/>
            <w:right w:val="none" w:sz="0" w:space="0" w:color="auto"/>
          </w:divBdr>
        </w:div>
      </w:divsChild>
    </w:div>
    <w:div w:id="987703969">
      <w:bodyDiv w:val="1"/>
      <w:marLeft w:val="0"/>
      <w:marRight w:val="0"/>
      <w:marTop w:val="0"/>
      <w:marBottom w:val="0"/>
      <w:divBdr>
        <w:top w:val="none" w:sz="0" w:space="0" w:color="auto"/>
        <w:left w:val="none" w:sz="0" w:space="0" w:color="auto"/>
        <w:bottom w:val="none" w:sz="0" w:space="0" w:color="auto"/>
        <w:right w:val="none" w:sz="0" w:space="0" w:color="auto"/>
      </w:divBdr>
    </w:div>
    <w:div w:id="992682029">
      <w:bodyDiv w:val="1"/>
      <w:marLeft w:val="0"/>
      <w:marRight w:val="0"/>
      <w:marTop w:val="0"/>
      <w:marBottom w:val="0"/>
      <w:divBdr>
        <w:top w:val="none" w:sz="0" w:space="0" w:color="auto"/>
        <w:left w:val="none" w:sz="0" w:space="0" w:color="auto"/>
        <w:bottom w:val="none" w:sz="0" w:space="0" w:color="auto"/>
        <w:right w:val="none" w:sz="0" w:space="0" w:color="auto"/>
      </w:divBdr>
    </w:div>
    <w:div w:id="993993878">
      <w:bodyDiv w:val="1"/>
      <w:marLeft w:val="0"/>
      <w:marRight w:val="0"/>
      <w:marTop w:val="0"/>
      <w:marBottom w:val="0"/>
      <w:divBdr>
        <w:top w:val="none" w:sz="0" w:space="0" w:color="auto"/>
        <w:left w:val="none" w:sz="0" w:space="0" w:color="auto"/>
        <w:bottom w:val="none" w:sz="0" w:space="0" w:color="auto"/>
        <w:right w:val="none" w:sz="0" w:space="0" w:color="auto"/>
      </w:divBdr>
    </w:div>
    <w:div w:id="1000234710">
      <w:bodyDiv w:val="1"/>
      <w:marLeft w:val="0"/>
      <w:marRight w:val="0"/>
      <w:marTop w:val="0"/>
      <w:marBottom w:val="0"/>
      <w:divBdr>
        <w:top w:val="none" w:sz="0" w:space="0" w:color="auto"/>
        <w:left w:val="none" w:sz="0" w:space="0" w:color="auto"/>
        <w:bottom w:val="none" w:sz="0" w:space="0" w:color="auto"/>
        <w:right w:val="none" w:sz="0" w:space="0" w:color="auto"/>
      </w:divBdr>
    </w:div>
    <w:div w:id="1003582511">
      <w:bodyDiv w:val="1"/>
      <w:marLeft w:val="0"/>
      <w:marRight w:val="0"/>
      <w:marTop w:val="0"/>
      <w:marBottom w:val="0"/>
      <w:divBdr>
        <w:top w:val="none" w:sz="0" w:space="0" w:color="auto"/>
        <w:left w:val="none" w:sz="0" w:space="0" w:color="auto"/>
        <w:bottom w:val="none" w:sz="0" w:space="0" w:color="auto"/>
        <w:right w:val="none" w:sz="0" w:space="0" w:color="auto"/>
      </w:divBdr>
    </w:div>
    <w:div w:id="1003895375">
      <w:bodyDiv w:val="1"/>
      <w:marLeft w:val="0"/>
      <w:marRight w:val="0"/>
      <w:marTop w:val="0"/>
      <w:marBottom w:val="0"/>
      <w:divBdr>
        <w:top w:val="none" w:sz="0" w:space="0" w:color="auto"/>
        <w:left w:val="none" w:sz="0" w:space="0" w:color="auto"/>
        <w:bottom w:val="none" w:sz="0" w:space="0" w:color="auto"/>
        <w:right w:val="none" w:sz="0" w:space="0" w:color="auto"/>
      </w:divBdr>
    </w:div>
    <w:div w:id="1053701014">
      <w:bodyDiv w:val="1"/>
      <w:marLeft w:val="0"/>
      <w:marRight w:val="0"/>
      <w:marTop w:val="0"/>
      <w:marBottom w:val="0"/>
      <w:divBdr>
        <w:top w:val="none" w:sz="0" w:space="0" w:color="auto"/>
        <w:left w:val="none" w:sz="0" w:space="0" w:color="auto"/>
        <w:bottom w:val="none" w:sz="0" w:space="0" w:color="auto"/>
        <w:right w:val="none" w:sz="0" w:space="0" w:color="auto"/>
      </w:divBdr>
    </w:div>
    <w:div w:id="1056507697">
      <w:bodyDiv w:val="1"/>
      <w:marLeft w:val="0"/>
      <w:marRight w:val="0"/>
      <w:marTop w:val="0"/>
      <w:marBottom w:val="0"/>
      <w:divBdr>
        <w:top w:val="none" w:sz="0" w:space="0" w:color="auto"/>
        <w:left w:val="none" w:sz="0" w:space="0" w:color="auto"/>
        <w:bottom w:val="none" w:sz="0" w:space="0" w:color="auto"/>
        <w:right w:val="none" w:sz="0" w:space="0" w:color="auto"/>
      </w:divBdr>
    </w:div>
    <w:div w:id="1078017295">
      <w:bodyDiv w:val="1"/>
      <w:marLeft w:val="0"/>
      <w:marRight w:val="0"/>
      <w:marTop w:val="0"/>
      <w:marBottom w:val="0"/>
      <w:divBdr>
        <w:top w:val="none" w:sz="0" w:space="0" w:color="auto"/>
        <w:left w:val="none" w:sz="0" w:space="0" w:color="auto"/>
        <w:bottom w:val="none" w:sz="0" w:space="0" w:color="auto"/>
        <w:right w:val="none" w:sz="0" w:space="0" w:color="auto"/>
      </w:divBdr>
    </w:div>
    <w:div w:id="1094787261">
      <w:bodyDiv w:val="1"/>
      <w:marLeft w:val="0"/>
      <w:marRight w:val="0"/>
      <w:marTop w:val="0"/>
      <w:marBottom w:val="0"/>
      <w:divBdr>
        <w:top w:val="none" w:sz="0" w:space="0" w:color="auto"/>
        <w:left w:val="none" w:sz="0" w:space="0" w:color="auto"/>
        <w:bottom w:val="none" w:sz="0" w:space="0" w:color="auto"/>
        <w:right w:val="none" w:sz="0" w:space="0" w:color="auto"/>
      </w:divBdr>
    </w:div>
    <w:div w:id="1109273463">
      <w:bodyDiv w:val="1"/>
      <w:marLeft w:val="0"/>
      <w:marRight w:val="0"/>
      <w:marTop w:val="0"/>
      <w:marBottom w:val="0"/>
      <w:divBdr>
        <w:top w:val="none" w:sz="0" w:space="0" w:color="auto"/>
        <w:left w:val="none" w:sz="0" w:space="0" w:color="auto"/>
        <w:bottom w:val="none" w:sz="0" w:space="0" w:color="auto"/>
        <w:right w:val="none" w:sz="0" w:space="0" w:color="auto"/>
      </w:divBdr>
    </w:div>
    <w:div w:id="1128738270">
      <w:bodyDiv w:val="1"/>
      <w:marLeft w:val="0"/>
      <w:marRight w:val="0"/>
      <w:marTop w:val="0"/>
      <w:marBottom w:val="0"/>
      <w:divBdr>
        <w:top w:val="none" w:sz="0" w:space="0" w:color="auto"/>
        <w:left w:val="none" w:sz="0" w:space="0" w:color="auto"/>
        <w:bottom w:val="none" w:sz="0" w:space="0" w:color="auto"/>
        <w:right w:val="none" w:sz="0" w:space="0" w:color="auto"/>
      </w:divBdr>
    </w:div>
    <w:div w:id="1134521872">
      <w:bodyDiv w:val="1"/>
      <w:marLeft w:val="0"/>
      <w:marRight w:val="0"/>
      <w:marTop w:val="0"/>
      <w:marBottom w:val="0"/>
      <w:divBdr>
        <w:top w:val="none" w:sz="0" w:space="0" w:color="auto"/>
        <w:left w:val="none" w:sz="0" w:space="0" w:color="auto"/>
        <w:bottom w:val="none" w:sz="0" w:space="0" w:color="auto"/>
        <w:right w:val="none" w:sz="0" w:space="0" w:color="auto"/>
      </w:divBdr>
    </w:div>
    <w:div w:id="1137182797">
      <w:bodyDiv w:val="1"/>
      <w:marLeft w:val="0"/>
      <w:marRight w:val="0"/>
      <w:marTop w:val="0"/>
      <w:marBottom w:val="0"/>
      <w:divBdr>
        <w:top w:val="none" w:sz="0" w:space="0" w:color="auto"/>
        <w:left w:val="none" w:sz="0" w:space="0" w:color="auto"/>
        <w:bottom w:val="none" w:sz="0" w:space="0" w:color="auto"/>
        <w:right w:val="none" w:sz="0" w:space="0" w:color="auto"/>
      </w:divBdr>
    </w:div>
    <w:div w:id="1179584742">
      <w:bodyDiv w:val="1"/>
      <w:marLeft w:val="0"/>
      <w:marRight w:val="0"/>
      <w:marTop w:val="0"/>
      <w:marBottom w:val="0"/>
      <w:divBdr>
        <w:top w:val="none" w:sz="0" w:space="0" w:color="auto"/>
        <w:left w:val="none" w:sz="0" w:space="0" w:color="auto"/>
        <w:bottom w:val="none" w:sz="0" w:space="0" w:color="auto"/>
        <w:right w:val="none" w:sz="0" w:space="0" w:color="auto"/>
      </w:divBdr>
    </w:div>
    <w:div w:id="119291614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81">
          <w:marLeft w:val="0"/>
          <w:marRight w:val="0"/>
          <w:marTop w:val="0"/>
          <w:marBottom w:val="0"/>
          <w:divBdr>
            <w:top w:val="none" w:sz="0" w:space="0" w:color="auto"/>
            <w:left w:val="none" w:sz="0" w:space="0" w:color="auto"/>
            <w:bottom w:val="none" w:sz="0" w:space="0" w:color="auto"/>
            <w:right w:val="none" w:sz="0" w:space="0" w:color="auto"/>
          </w:divBdr>
          <w:divsChild>
            <w:div w:id="400835804">
              <w:marLeft w:val="0"/>
              <w:marRight w:val="0"/>
              <w:marTop w:val="0"/>
              <w:marBottom w:val="0"/>
              <w:divBdr>
                <w:top w:val="none" w:sz="0" w:space="0" w:color="auto"/>
                <w:left w:val="none" w:sz="0" w:space="0" w:color="auto"/>
                <w:bottom w:val="none" w:sz="0" w:space="0" w:color="auto"/>
                <w:right w:val="none" w:sz="0" w:space="0" w:color="auto"/>
              </w:divBdr>
              <w:divsChild>
                <w:div w:id="78260027">
                  <w:marLeft w:val="0"/>
                  <w:marRight w:val="0"/>
                  <w:marTop w:val="0"/>
                  <w:marBottom w:val="0"/>
                  <w:divBdr>
                    <w:top w:val="none" w:sz="0" w:space="0" w:color="auto"/>
                    <w:left w:val="none" w:sz="0" w:space="0" w:color="auto"/>
                    <w:bottom w:val="none" w:sz="0" w:space="0" w:color="auto"/>
                    <w:right w:val="none" w:sz="0" w:space="0" w:color="auto"/>
                  </w:divBdr>
                  <w:divsChild>
                    <w:div w:id="1440834367">
                      <w:marLeft w:val="0"/>
                      <w:marRight w:val="0"/>
                      <w:marTop w:val="0"/>
                      <w:marBottom w:val="0"/>
                      <w:divBdr>
                        <w:top w:val="none" w:sz="0" w:space="0" w:color="auto"/>
                        <w:left w:val="none" w:sz="0" w:space="0" w:color="auto"/>
                        <w:bottom w:val="none" w:sz="0" w:space="0" w:color="auto"/>
                        <w:right w:val="none" w:sz="0" w:space="0" w:color="auto"/>
                      </w:divBdr>
                      <w:divsChild>
                        <w:div w:id="1239633087">
                          <w:marLeft w:val="0"/>
                          <w:marRight w:val="0"/>
                          <w:marTop w:val="0"/>
                          <w:marBottom w:val="0"/>
                          <w:divBdr>
                            <w:top w:val="none" w:sz="0" w:space="0" w:color="auto"/>
                            <w:left w:val="none" w:sz="0" w:space="0" w:color="auto"/>
                            <w:bottom w:val="none" w:sz="0" w:space="0" w:color="auto"/>
                            <w:right w:val="none" w:sz="0" w:space="0" w:color="auto"/>
                          </w:divBdr>
                          <w:divsChild>
                            <w:div w:id="19226426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168132">
      <w:bodyDiv w:val="1"/>
      <w:marLeft w:val="0"/>
      <w:marRight w:val="0"/>
      <w:marTop w:val="0"/>
      <w:marBottom w:val="0"/>
      <w:divBdr>
        <w:top w:val="none" w:sz="0" w:space="0" w:color="auto"/>
        <w:left w:val="none" w:sz="0" w:space="0" w:color="auto"/>
        <w:bottom w:val="none" w:sz="0" w:space="0" w:color="auto"/>
        <w:right w:val="none" w:sz="0" w:space="0" w:color="auto"/>
      </w:divBdr>
    </w:div>
    <w:div w:id="1224217136">
      <w:bodyDiv w:val="1"/>
      <w:marLeft w:val="0"/>
      <w:marRight w:val="0"/>
      <w:marTop w:val="0"/>
      <w:marBottom w:val="0"/>
      <w:divBdr>
        <w:top w:val="none" w:sz="0" w:space="0" w:color="auto"/>
        <w:left w:val="none" w:sz="0" w:space="0" w:color="auto"/>
        <w:bottom w:val="none" w:sz="0" w:space="0" w:color="auto"/>
        <w:right w:val="none" w:sz="0" w:space="0" w:color="auto"/>
      </w:divBdr>
    </w:div>
    <w:div w:id="1230119865">
      <w:bodyDiv w:val="1"/>
      <w:marLeft w:val="0"/>
      <w:marRight w:val="0"/>
      <w:marTop w:val="0"/>
      <w:marBottom w:val="0"/>
      <w:divBdr>
        <w:top w:val="none" w:sz="0" w:space="0" w:color="auto"/>
        <w:left w:val="none" w:sz="0" w:space="0" w:color="auto"/>
        <w:bottom w:val="none" w:sz="0" w:space="0" w:color="auto"/>
        <w:right w:val="none" w:sz="0" w:space="0" w:color="auto"/>
      </w:divBdr>
    </w:div>
    <w:div w:id="1243179143">
      <w:bodyDiv w:val="1"/>
      <w:marLeft w:val="0"/>
      <w:marRight w:val="0"/>
      <w:marTop w:val="0"/>
      <w:marBottom w:val="0"/>
      <w:divBdr>
        <w:top w:val="none" w:sz="0" w:space="0" w:color="auto"/>
        <w:left w:val="none" w:sz="0" w:space="0" w:color="auto"/>
        <w:bottom w:val="none" w:sz="0" w:space="0" w:color="auto"/>
        <w:right w:val="none" w:sz="0" w:space="0" w:color="auto"/>
      </w:divBdr>
    </w:div>
    <w:div w:id="1256475422">
      <w:bodyDiv w:val="1"/>
      <w:marLeft w:val="0"/>
      <w:marRight w:val="0"/>
      <w:marTop w:val="0"/>
      <w:marBottom w:val="0"/>
      <w:divBdr>
        <w:top w:val="none" w:sz="0" w:space="0" w:color="auto"/>
        <w:left w:val="none" w:sz="0" w:space="0" w:color="auto"/>
        <w:bottom w:val="none" w:sz="0" w:space="0" w:color="auto"/>
        <w:right w:val="none" w:sz="0" w:space="0" w:color="auto"/>
      </w:divBdr>
    </w:div>
    <w:div w:id="1303853898">
      <w:bodyDiv w:val="1"/>
      <w:marLeft w:val="0"/>
      <w:marRight w:val="0"/>
      <w:marTop w:val="0"/>
      <w:marBottom w:val="0"/>
      <w:divBdr>
        <w:top w:val="none" w:sz="0" w:space="0" w:color="auto"/>
        <w:left w:val="none" w:sz="0" w:space="0" w:color="auto"/>
        <w:bottom w:val="none" w:sz="0" w:space="0" w:color="auto"/>
        <w:right w:val="none" w:sz="0" w:space="0" w:color="auto"/>
      </w:divBdr>
    </w:div>
    <w:div w:id="1322931928">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76854836">
      <w:bodyDiv w:val="1"/>
      <w:marLeft w:val="0"/>
      <w:marRight w:val="0"/>
      <w:marTop w:val="0"/>
      <w:marBottom w:val="0"/>
      <w:divBdr>
        <w:top w:val="none" w:sz="0" w:space="0" w:color="auto"/>
        <w:left w:val="none" w:sz="0" w:space="0" w:color="auto"/>
        <w:bottom w:val="none" w:sz="0" w:space="0" w:color="auto"/>
        <w:right w:val="none" w:sz="0" w:space="0" w:color="auto"/>
      </w:divBdr>
    </w:div>
    <w:div w:id="1390222417">
      <w:bodyDiv w:val="1"/>
      <w:marLeft w:val="0"/>
      <w:marRight w:val="0"/>
      <w:marTop w:val="0"/>
      <w:marBottom w:val="0"/>
      <w:divBdr>
        <w:top w:val="none" w:sz="0" w:space="0" w:color="auto"/>
        <w:left w:val="none" w:sz="0" w:space="0" w:color="auto"/>
        <w:bottom w:val="none" w:sz="0" w:space="0" w:color="auto"/>
        <w:right w:val="none" w:sz="0" w:space="0" w:color="auto"/>
      </w:divBdr>
    </w:div>
    <w:div w:id="1424691964">
      <w:bodyDiv w:val="1"/>
      <w:marLeft w:val="0"/>
      <w:marRight w:val="0"/>
      <w:marTop w:val="0"/>
      <w:marBottom w:val="0"/>
      <w:divBdr>
        <w:top w:val="none" w:sz="0" w:space="0" w:color="auto"/>
        <w:left w:val="none" w:sz="0" w:space="0" w:color="auto"/>
        <w:bottom w:val="none" w:sz="0" w:space="0" w:color="auto"/>
        <w:right w:val="none" w:sz="0" w:space="0" w:color="auto"/>
      </w:divBdr>
    </w:div>
    <w:div w:id="1473326422">
      <w:bodyDiv w:val="1"/>
      <w:marLeft w:val="0"/>
      <w:marRight w:val="0"/>
      <w:marTop w:val="0"/>
      <w:marBottom w:val="0"/>
      <w:divBdr>
        <w:top w:val="none" w:sz="0" w:space="0" w:color="auto"/>
        <w:left w:val="none" w:sz="0" w:space="0" w:color="auto"/>
        <w:bottom w:val="none" w:sz="0" w:space="0" w:color="auto"/>
        <w:right w:val="none" w:sz="0" w:space="0" w:color="auto"/>
      </w:divBdr>
    </w:div>
    <w:div w:id="1491940379">
      <w:bodyDiv w:val="1"/>
      <w:marLeft w:val="0"/>
      <w:marRight w:val="0"/>
      <w:marTop w:val="0"/>
      <w:marBottom w:val="0"/>
      <w:divBdr>
        <w:top w:val="none" w:sz="0" w:space="0" w:color="auto"/>
        <w:left w:val="none" w:sz="0" w:space="0" w:color="auto"/>
        <w:bottom w:val="none" w:sz="0" w:space="0" w:color="auto"/>
        <w:right w:val="none" w:sz="0" w:space="0" w:color="auto"/>
      </w:divBdr>
    </w:div>
    <w:div w:id="1506481876">
      <w:bodyDiv w:val="1"/>
      <w:marLeft w:val="0"/>
      <w:marRight w:val="0"/>
      <w:marTop w:val="0"/>
      <w:marBottom w:val="0"/>
      <w:divBdr>
        <w:top w:val="none" w:sz="0" w:space="0" w:color="auto"/>
        <w:left w:val="none" w:sz="0" w:space="0" w:color="auto"/>
        <w:bottom w:val="none" w:sz="0" w:space="0" w:color="auto"/>
        <w:right w:val="none" w:sz="0" w:space="0" w:color="auto"/>
      </w:divBdr>
    </w:div>
    <w:div w:id="1521814473">
      <w:bodyDiv w:val="1"/>
      <w:marLeft w:val="0"/>
      <w:marRight w:val="0"/>
      <w:marTop w:val="0"/>
      <w:marBottom w:val="0"/>
      <w:divBdr>
        <w:top w:val="none" w:sz="0" w:space="0" w:color="auto"/>
        <w:left w:val="none" w:sz="0" w:space="0" w:color="auto"/>
        <w:bottom w:val="none" w:sz="0" w:space="0" w:color="auto"/>
        <w:right w:val="none" w:sz="0" w:space="0" w:color="auto"/>
      </w:divBdr>
      <w:divsChild>
        <w:div w:id="1080103159">
          <w:marLeft w:val="576"/>
          <w:marRight w:val="0"/>
          <w:marTop w:val="200"/>
          <w:marBottom w:val="0"/>
          <w:divBdr>
            <w:top w:val="none" w:sz="0" w:space="0" w:color="auto"/>
            <w:left w:val="none" w:sz="0" w:space="0" w:color="auto"/>
            <w:bottom w:val="none" w:sz="0" w:space="0" w:color="auto"/>
            <w:right w:val="none" w:sz="0" w:space="0" w:color="auto"/>
          </w:divBdr>
        </w:div>
      </w:divsChild>
    </w:div>
    <w:div w:id="1521822708">
      <w:bodyDiv w:val="1"/>
      <w:marLeft w:val="0"/>
      <w:marRight w:val="0"/>
      <w:marTop w:val="0"/>
      <w:marBottom w:val="0"/>
      <w:divBdr>
        <w:top w:val="none" w:sz="0" w:space="0" w:color="auto"/>
        <w:left w:val="none" w:sz="0" w:space="0" w:color="auto"/>
        <w:bottom w:val="none" w:sz="0" w:space="0" w:color="auto"/>
        <w:right w:val="none" w:sz="0" w:space="0" w:color="auto"/>
      </w:divBdr>
    </w:div>
    <w:div w:id="1527601924">
      <w:bodyDiv w:val="1"/>
      <w:marLeft w:val="0"/>
      <w:marRight w:val="0"/>
      <w:marTop w:val="0"/>
      <w:marBottom w:val="0"/>
      <w:divBdr>
        <w:top w:val="none" w:sz="0" w:space="0" w:color="auto"/>
        <w:left w:val="none" w:sz="0" w:space="0" w:color="auto"/>
        <w:bottom w:val="none" w:sz="0" w:space="0" w:color="auto"/>
        <w:right w:val="none" w:sz="0" w:space="0" w:color="auto"/>
      </w:divBdr>
      <w:divsChild>
        <w:div w:id="975719978">
          <w:marLeft w:val="576"/>
          <w:marRight w:val="0"/>
          <w:marTop w:val="200"/>
          <w:marBottom w:val="0"/>
          <w:divBdr>
            <w:top w:val="none" w:sz="0" w:space="0" w:color="auto"/>
            <w:left w:val="none" w:sz="0" w:space="0" w:color="auto"/>
            <w:bottom w:val="none" w:sz="0" w:space="0" w:color="auto"/>
            <w:right w:val="none" w:sz="0" w:space="0" w:color="auto"/>
          </w:divBdr>
        </w:div>
        <w:div w:id="1008170151">
          <w:marLeft w:val="576"/>
          <w:marRight w:val="0"/>
          <w:marTop w:val="200"/>
          <w:marBottom w:val="0"/>
          <w:divBdr>
            <w:top w:val="none" w:sz="0" w:space="0" w:color="auto"/>
            <w:left w:val="none" w:sz="0" w:space="0" w:color="auto"/>
            <w:bottom w:val="none" w:sz="0" w:space="0" w:color="auto"/>
            <w:right w:val="none" w:sz="0" w:space="0" w:color="auto"/>
          </w:divBdr>
        </w:div>
        <w:div w:id="1161122450">
          <w:marLeft w:val="576"/>
          <w:marRight w:val="0"/>
          <w:marTop w:val="200"/>
          <w:marBottom w:val="0"/>
          <w:divBdr>
            <w:top w:val="none" w:sz="0" w:space="0" w:color="auto"/>
            <w:left w:val="none" w:sz="0" w:space="0" w:color="auto"/>
            <w:bottom w:val="none" w:sz="0" w:space="0" w:color="auto"/>
            <w:right w:val="none" w:sz="0" w:space="0" w:color="auto"/>
          </w:divBdr>
        </w:div>
      </w:divsChild>
    </w:div>
    <w:div w:id="1539199497">
      <w:bodyDiv w:val="1"/>
      <w:marLeft w:val="0"/>
      <w:marRight w:val="0"/>
      <w:marTop w:val="0"/>
      <w:marBottom w:val="0"/>
      <w:divBdr>
        <w:top w:val="none" w:sz="0" w:space="0" w:color="auto"/>
        <w:left w:val="none" w:sz="0" w:space="0" w:color="auto"/>
        <w:bottom w:val="none" w:sz="0" w:space="0" w:color="auto"/>
        <w:right w:val="none" w:sz="0" w:space="0" w:color="auto"/>
      </w:divBdr>
    </w:div>
    <w:div w:id="1548882094">
      <w:bodyDiv w:val="1"/>
      <w:marLeft w:val="0"/>
      <w:marRight w:val="0"/>
      <w:marTop w:val="0"/>
      <w:marBottom w:val="0"/>
      <w:divBdr>
        <w:top w:val="none" w:sz="0" w:space="0" w:color="auto"/>
        <w:left w:val="none" w:sz="0" w:space="0" w:color="auto"/>
        <w:bottom w:val="none" w:sz="0" w:space="0" w:color="auto"/>
        <w:right w:val="none" w:sz="0" w:space="0" w:color="auto"/>
      </w:divBdr>
    </w:div>
    <w:div w:id="1589581645">
      <w:bodyDiv w:val="1"/>
      <w:marLeft w:val="0"/>
      <w:marRight w:val="0"/>
      <w:marTop w:val="0"/>
      <w:marBottom w:val="0"/>
      <w:divBdr>
        <w:top w:val="none" w:sz="0" w:space="0" w:color="auto"/>
        <w:left w:val="none" w:sz="0" w:space="0" w:color="auto"/>
        <w:bottom w:val="none" w:sz="0" w:space="0" w:color="auto"/>
        <w:right w:val="none" w:sz="0" w:space="0" w:color="auto"/>
      </w:divBdr>
    </w:div>
    <w:div w:id="1615091455">
      <w:bodyDiv w:val="1"/>
      <w:marLeft w:val="0"/>
      <w:marRight w:val="0"/>
      <w:marTop w:val="0"/>
      <w:marBottom w:val="0"/>
      <w:divBdr>
        <w:top w:val="none" w:sz="0" w:space="0" w:color="auto"/>
        <w:left w:val="none" w:sz="0" w:space="0" w:color="auto"/>
        <w:bottom w:val="none" w:sz="0" w:space="0" w:color="auto"/>
        <w:right w:val="none" w:sz="0" w:space="0" w:color="auto"/>
      </w:divBdr>
    </w:div>
    <w:div w:id="1617980973">
      <w:bodyDiv w:val="1"/>
      <w:marLeft w:val="0"/>
      <w:marRight w:val="0"/>
      <w:marTop w:val="0"/>
      <w:marBottom w:val="0"/>
      <w:divBdr>
        <w:top w:val="none" w:sz="0" w:space="0" w:color="auto"/>
        <w:left w:val="none" w:sz="0" w:space="0" w:color="auto"/>
        <w:bottom w:val="none" w:sz="0" w:space="0" w:color="auto"/>
        <w:right w:val="none" w:sz="0" w:space="0" w:color="auto"/>
      </w:divBdr>
    </w:div>
    <w:div w:id="1656763071">
      <w:bodyDiv w:val="1"/>
      <w:marLeft w:val="0"/>
      <w:marRight w:val="0"/>
      <w:marTop w:val="0"/>
      <w:marBottom w:val="0"/>
      <w:divBdr>
        <w:top w:val="none" w:sz="0" w:space="0" w:color="auto"/>
        <w:left w:val="none" w:sz="0" w:space="0" w:color="auto"/>
        <w:bottom w:val="none" w:sz="0" w:space="0" w:color="auto"/>
        <w:right w:val="none" w:sz="0" w:space="0" w:color="auto"/>
      </w:divBdr>
    </w:div>
    <w:div w:id="1665429166">
      <w:bodyDiv w:val="1"/>
      <w:marLeft w:val="0"/>
      <w:marRight w:val="0"/>
      <w:marTop w:val="0"/>
      <w:marBottom w:val="0"/>
      <w:divBdr>
        <w:top w:val="none" w:sz="0" w:space="0" w:color="auto"/>
        <w:left w:val="none" w:sz="0" w:space="0" w:color="auto"/>
        <w:bottom w:val="none" w:sz="0" w:space="0" w:color="auto"/>
        <w:right w:val="none" w:sz="0" w:space="0" w:color="auto"/>
      </w:divBdr>
    </w:div>
    <w:div w:id="1723365723">
      <w:bodyDiv w:val="1"/>
      <w:marLeft w:val="0"/>
      <w:marRight w:val="0"/>
      <w:marTop w:val="0"/>
      <w:marBottom w:val="0"/>
      <w:divBdr>
        <w:top w:val="none" w:sz="0" w:space="0" w:color="auto"/>
        <w:left w:val="none" w:sz="0" w:space="0" w:color="auto"/>
        <w:bottom w:val="none" w:sz="0" w:space="0" w:color="auto"/>
        <w:right w:val="none" w:sz="0" w:space="0" w:color="auto"/>
      </w:divBdr>
    </w:div>
    <w:div w:id="1723556670">
      <w:bodyDiv w:val="1"/>
      <w:marLeft w:val="0"/>
      <w:marRight w:val="0"/>
      <w:marTop w:val="0"/>
      <w:marBottom w:val="0"/>
      <w:divBdr>
        <w:top w:val="none" w:sz="0" w:space="0" w:color="auto"/>
        <w:left w:val="none" w:sz="0" w:space="0" w:color="auto"/>
        <w:bottom w:val="none" w:sz="0" w:space="0" w:color="auto"/>
        <w:right w:val="none" w:sz="0" w:space="0" w:color="auto"/>
      </w:divBdr>
    </w:div>
    <w:div w:id="1743945530">
      <w:bodyDiv w:val="1"/>
      <w:marLeft w:val="0"/>
      <w:marRight w:val="0"/>
      <w:marTop w:val="0"/>
      <w:marBottom w:val="0"/>
      <w:divBdr>
        <w:top w:val="none" w:sz="0" w:space="0" w:color="auto"/>
        <w:left w:val="none" w:sz="0" w:space="0" w:color="auto"/>
        <w:bottom w:val="none" w:sz="0" w:space="0" w:color="auto"/>
        <w:right w:val="none" w:sz="0" w:space="0" w:color="auto"/>
      </w:divBdr>
    </w:div>
    <w:div w:id="1773629722">
      <w:bodyDiv w:val="1"/>
      <w:marLeft w:val="0"/>
      <w:marRight w:val="0"/>
      <w:marTop w:val="0"/>
      <w:marBottom w:val="0"/>
      <w:divBdr>
        <w:top w:val="none" w:sz="0" w:space="0" w:color="auto"/>
        <w:left w:val="none" w:sz="0" w:space="0" w:color="auto"/>
        <w:bottom w:val="none" w:sz="0" w:space="0" w:color="auto"/>
        <w:right w:val="none" w:sz="0" w:space="0" w:color="auto"/>
      </w:divBdr>
    </w:div>
    <w:div w:id="1868442536">
      <w:bodyDiv w:val="1"/>
      <w:marLeft w:val="0"/>
      <w:marRight w:val="0"/>
      <w:marTop w:val="0"/>
      <w:marBottom w:val="0"/>
      <w:divBdr>
        <w:top w:val="none" w:sz="0" w:space="0" w:color="auto"/>
        <w:left w:val="none" w:sz="0" w:space="0" w:color="auto"/>
        <w:bottom w:val="none" w:sz="0" w:space="0" w:color="auto"/>
        <w:right w:val="none" w:sz="0" w:space="0" w:color="auto"/>
      </w:divBdr>
    </w:div>
    <w:div w:id="1964144780">
      <w:bodyDiv w:val="1"/>
      <w:marLeft w:val="0"/>
      <w:marRight w:val="0"/>
      <w:marTop w:val="0"/>
      <w:marBottom w:val="0"/>
      <w:divBdr>
        <w:top w:val="none" w:sz="0" w:space="0" w:color="auto"/>
        <w:left w:val="none" w:sz="0" w:space="0" w:color="auto"/>
        <w:bottom w:val="none" w:sz="0" w:space="0" w:color="auto"/>
        <w:right w:val="none" w:sz="0" w:space="0" w:color="auto"/>
      </w:divBdr>
    </w:div>
    <w:div w:id="1988628017">
      <w:bodyDiv w:val="1"/>
      <w:marLeft w:val="0"/>
      <w:marRight w:val="0"/>
      <w:marTop w:val="0"/>
      <w:marBottom w:val="0"/>
      <w:divBdr>
        <w:top w:val="none" w:sz="0" w:space="0" w:color="auto"/>
        <w:left w:val="none" w:sz="0" w:space="0" w:color="auto"/>
        <w:bottom w:val="none" w:sz="0" w:space="0" w:color="auto"/>
        <w:right w:val="none" w:sz="0" w:space="0" w:color="auto"/>
      </w:divBdr>
    </w:div>
    <w:div w:id="1992756926">
      <w:bodyDiv w:val="1"/>
      <w:marLeft w:val="0"/>
      <w:marRight w:val="0"/>
      <w:marTop w:val="0"/>
      <w:marBottom w:val="0"/>
      <w:divBdr>
        <w:top w:val="none" w:sz="0" w:space="0" w:color="auto"/>
        <w:left w:val="none" w:sz="0" w:space="0" w:color="auto"/>
        <w:bottom w:val="none" w:sz="0" w:space="0" w:color="auto"/>
        <w:right w:val="none" w:sz="0" w:space="0" w:color="auto"/>
      </w:divBdr>
    </w:div>
    <w:div w:id="2000886170">
      <w:bodyDiv w:val="1"/>
      <w:marLeft w:val="0"/>
      <w:marRight w:val="0"/>
      <w:marTop w:val="0"/>
      <w:marBottom w:val="0"/>
      <w:divBdr>
        <w:top w:val="none" w:sz="0" w:space="0" w:color="auto"/>
        <w:left w:val="none" w:sz="0" w:space="0" w:color="auto"/>
        <w:bottom w:val="none" w:sz="0" w:space="0" w:color="auto"/>
        <w:right w:val="none" w:sz="0" w:space="0" w:color="auto"/>
      </w:divBdr>
    </w:div>
    <w:div w:id="2035643716">
      <w:bodyDiv w:val="1"/>
      <w:marLeft w:val="0"/>
      <w:marRight w:val="0"/>
      <w:marTop w:val="0"/>
      <w:marBottom w:val="0"/>
      <w:divBdr>
        <w:top w:val="none" w:sz="0" w:space="0" w:color="auto"/>
        <w:left w:val="none" w:sz="0" w:space="0" w:color="auto"/>
        <w:bottom w:val="none" w:sz="0" w:space="0" w:color="auto"/>
        <w:right w:val="none" w:sz="0" w:space="0" w:color="auto"/>
      </w:divBdr>
    </w:div>
    <w:div w:id="2037582563">
      <w:bodyDiv w:val="1"/>
      <w:marLeft w:val="0"/>
      <w:marRight w:val="0"/>
      <w:marTop w:val="0"/>
      <w:marBottom w:val="0"/>
      <w:divBdr>
        <w:top w:val="none" w:sz="0" w:space="0" w:color="auto"/>
        <w:left w:val="none" w:sz="0" w:space="0" w:color="auto"/>
        <w:bottom w:val="none" w:sz="0" w:space="0" w:color="auto"/>
        <w:right w:val="none" w:sz="0" w:space="0" w:color="auto"/>
      </w:divBdr>
    </w:div>
    <w:div w:id="2084178975">
      <w:bodyDiv w:val="1"/>
      <w:marLeft w:val="0"/>
      <w:marRight w:val="0"/>
      <w:marTop w:val="0"/>
      <w:marBottom w:val="0"/>
      <w:divBdr>
        <w:top w:val="none" w:sz="0" w:space="0" w:color="auto"/>
        <w:left w:val="none" w:sz="0" w:space="0" w:color="auto"/>
        <w:bottom w:val="none" w:sz="0" w:space="0" w:color="auto"/>
        <w:right w:val="none" w:sz="0" w:space="0" w:color="auto"/>
      </w:divBdr>
    </w:div>
    <w:div w:id="2112964766">
      <w:bodyDiv w:val="1"/>
      <w:marLeft w:val="0"/>
      <w:marRight w:val="0"/>
      <w:marTop w:val="0"/>
      <w:marBottom w:val="0"/>
      <w:divBdr>
        <w:top w:val="none" w:sz="0" w:space="0" w:color="auto"/>
        <w:left w:val="none" w:sz="0" w:space="0" w:color="auto"/>
        <w:bottom w:val="none" w:sz="0" w:space="0" w:color="auto"/>
        <w:right w:val="none" w:sz="0" w:space="0" w:color="auto"/>
      </w:divBdr>
    </w:div>
    <w:div w:id="2145157111">
      <w:bodyDiv w:val="1"/>
      <w:marLeft w:val="0"/>
      <w:marRight w:val="0"/>
      <w:marTop w:val="0"/>
      <w:marBottom w:val="0"/>
      <w:divBdr>
        <w:top w:val="none" w:sz="0" w:space="0" w:color="auto"/>
        <w:left w:val="none" w:sz="0" w:space="0" w:color="auto"/>
        <w:bottom w:val="none" w:sz="0" w:space="0" w:color="auto"/>
        <w:right w:val="none" w:sz="0" w:space="0" w:color="auto"/>
      </w:divBdr>
    </w:div>
    <w:div w:id="2146465889">
      <w:bodyDiv w:val="1"/>
      <w:marLeft w:val="0"/>
      <w:marRight w:val="0"/>
      <w:marTop w:val="0"/>
      <w:marBottom w:val="0"/>
      <w:divBdr>
        <w:top w:val="none" w:sz="0" w:space="0" w:color="auto"/>
        <w:left w:val="none" w:sz="0" w:space="0" w:color="auto"/>
        <w:bottom w:val="none" w:sz="0" w:space="0" w:color="auto"/>
        <w:right w:val="none" w:sz="0" w:space="0" w:color="auto"/>
      </w:divBdr>
      <w:divsChild>
        <w:div w:id="126288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826287BEA6F84DA562CB53FFA164A1" ma:contentTypeVersion="0" ma:contentTypeDescription="Vytvoří nový dokument" ma:contentTypeScope="" ma:versionID="0969ef8e5e8c69d2063da6fc1afe725f">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E030-31A7-4A62-911C-11262F50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502BB-80AC-4478-8A82-D391DD029F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E8B0B-A51D-45BD-8ACF-AD7D5125FC40}">
  <ds:schemaRefs>
    <ds:schemaRef ds:uri="http://schemas.microsoft.com/sharepoint/v3/contenttype/forms"/>
  </ds:schemaRefs>
</ds:datastoreItem>
</file>

<file path=customXml/itemProps4.xml><?xml version="1.0" encoding="utf-8"?>
<ds:datastoreItem xmlns:ds="http://schemas.openxmlformats.org/officeDocument/2006/customXml" ds:itemID="{DE22F220-130A-4CF2-99B4-2DAA4832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8464</Words>
  <Characters>49941</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Bezpecnostni politika informaci</vt:lpstr>
    </vt:vector>
  </TitlesOfParts>
  <Manager>Martin.Svanda@mzcr.cz</Manager>
  <Company>MINISTERSTVO ZDRAVOTNICTVÍ</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Bezpecnostni politika informaci</dc:title>
  <dc:creator>Alfred.Sabela@mzcr.cz;Miroslav.Nouza@mzcr.cz</dc:creator>
  <cp:lastModifiedBy>Hrůza Petr</cp:lastModifiedBy>
  <cp:revision>2</cp:revision>
  <cp:lastPrinted>2013-11-04T12:51:00Z</cp:lastPrinted>
  <dcterms:created xsi:type="dcterms:W3CDTF">2021-11-18T06:44:00Z</dcterms:created>
  <dcterms:modified xsi:type="dcterms:W3CDTF">2021-11-18T06:44:00Z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0x010100BE826287BEA6F84DA562CB53FFA164A1</vt:lpwstr>
  </property>
</Properties>
</file>